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c27ba0"/>
          <w:sz w:val="26"/>
          <w:szCs w:val="26"/>
        </w:rPr>
      </w:pPr>
      <w:r w:rsidDel="00000000" w:rsidR="00000000" w:rsidRPr="00000000">
        <w:rPr>
          <w:b w:val="1"/>
          <w:color w:val="c27ba0"/>
          <w:sz w:val="26"/>
          <w:szCs w:val="26"/>
          <w:rtl w:val="0"/>
        </w:rPr>
        <w:t xml:space="preserve">VALENTINA TESLENKO</w:t>
      </w:r>
    </w:p>
    <w:p w:rsidR="00000000" w:rsidDel="00000000" w:rsidP="00000000" w:rsidRDefault="00000000" w:rsidRPr="00000000" w14:paraId="00000002">
      <w:pPr>
        <w:jc w:val="center"/>
        <w:rPr/>
      </w:pPr>
      <w:r w:rsidDel="00000000" w:rsidR="00000000" w:rsidRPr="00000000">
        <w:rPr>
          <w:rtl w:val="0"/>
        </w:rPr>
      </w:r>
    </w:p>
    <w:tbl>
      <w:tblPr>
        <w:tblStyle w:val="Table1"/>
        <w:tblW w:w="9029.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67000 Strasbourg</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w:t>
            </w:r>
            <w:hyperlink r:id="rId7">
              <w:r w:rsidDel="00000000" w:rsidR="00000000" w:rsidRPr="00000000">
                <w:rPr>
                  <w:rFonts w:ascii="Calibri" w:cs="Calibri" w:eastAsia="Calibri" w:hAnsi="Calibri"/>
                  <w:color w:val="1155cc"/>
                  <w:sz w:val="20"/>
                  <w:szCs w:val="20"/>
                  <w:u w:val="single"/>
                  <w:rtl w:val="0"/>
                </w:rPr>
                <w:t xml:space="preserve">valentinateslenko@gmail.com</w:t>
              </w:r>
            </w:hyperlink>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Website: https://valentinateslenko.com/ </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Docteure en économie</w:t>
            </w:r>
            <w:r w:rsidDel="00000000" w:rsidR="00000000" w:rsidRPr="00000000">
              <w:rPr>
                <w:rFonts w:ascii="Calibri" w:cs="Calibri" w:eastAsia="Calibri" w:hAnsi="Calibri"/>
                <w:b w:val="1"/>
                <w:sz w:val="20"/>
                <w:szCs w:val="20"/>
                <w:rtl w:val="0"/>
              </w:rPr>
              <w:t xml:space="preserve"> avec plus de 6 années d’expérience en évaluation des politiques publiques</w:t>
            </w:r>
            <w:r w:rsidDel="00000000" w:rsidR="00000000" w:rsidRPr="00000000">
              <w:rPr>
                <w:rFonts w:ascii="Calibri" w:cs="Calibri" w:eastAsia="Calibri" w:hAnsi="Calibri"/>
                <w:sz w:val="20"/>
                <w:szCs w:val="20"/>
                <w:rtl w:val="0"/>
              </w:rPr>
              <w:t xml:space="preserve">. Sujets de recherche : innovation régionale, capital humain et social.</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0B">
      <w:pPr>
        <w:pStyle w:val="Heading1"/>
        <w:rPr>
          <w:color w:val="c27ba0"/>
        </w:rPr>
      </w:pPr>
      <w:bookmarkStart w:colFirst="0" w:colLast="0" w:name="_heading=h.g5od2yw0hq39" w:id="0"/>
      <w:bookmarkEnd w:id="0"/>
      <w:r w:rsidDel="00000000" w:rsidR="00000000" w:rsidRPr="00000000">
        <w:rPr>
          <w:color w:val="c27ba0"/>
          <w:rtl w:val="0"/>
        </w:rPr>
        <w:t xml:space="preserve">POSTE ACTUEL</w:t>
      </w:r>
    </w:p>
    <w:tbl>
      <w:tblPr>
        <w:tblStyle w:val="Table2"/>
        <w:tblW w:w="9615.0" w:type="dxa"/>
        <w:jc w:val="center"/>
        <w:tblBorders>
          <w:top w:color="f9fafb" w:space="0" w:sz="4" w:val="single"/>
          <w:left w:color="f9fafb" w:space="0" w:sz="4" w:val="single"/>
          <w:bottom w:color="f9fafb" w:space="0" w:sz="4" w:val="single"/>
          <w:right w:color="f9fafb" w:space="0" w:sz="4" w:val="single"/>
          <w:insideH w:color="f9fafb" w:space="0" w:sz="4" w:val="single"/>
          <w:insideV w:color="f9fafb" w:space="0" w:sz="4" w:val="single"/>
        </w:tblBorders>
        <w:tblLayout w:type="fixed"/>
        <w:tblLook w:val="0000"/>
      </w:tblPr>
      <w:tblGrid>
        <w:gridCol w:w="1365"/>
        <w:gridCol w:w="8250"/>
        <w:tblGridChange w:id="0">
          <w:tblGrid>
            <w:gridCol w:w="1365"/>
            <w:gridCol w:w="8250"/>
          </w:tblGrid>
        </w:tblGridChange>
      </w:tblGrid>
      <w:tr>
        <w:trPr>
          <w:cantSplit w:val="0"/>
          <w:trHeight w:val="1065" w:hRule="atLeast"/>
          <w:tblHeader w:val="0"/>
        </w:trPr>
        <w:tc>
          <w:tcPr>
            <w:shd w:fill="auto" w:val="clear"/>
          </w:tcPr>
          <w:p w:rsidR="00000000" w:rsidDel="00000000" w:rsidP="00000000" w:rsidRDefault="00000000" w:rsidRPr="00000000" w14:paraId="0000000C">
            <w:pPr>
              <w:widowControl w:val="0"/>
              <w:spacing w:line="240" w:lineRule="auto"/>
              <w:rPr>
                <w:rFonts w:ascii="Calibri" w:cs="Calibri" w:eastAsia="Calibri" w:hAnsi="Calibri"/>
                <w:color w:val="d5a6bd"/>
                <w:sz w:val="20"/>
                <w:szCs w:val="20"/>
              </w:rPr>
            </w:pPr>
            <w:r w:rsidDel="00000000" w:rsidR="00000000" w:rsidRPr="00000000">
              <w:rPr>
                <w:rFonts w:ascii="Calibri" w:cs="Calibri" w:eastAsia="Calibri" w:hAnsi="Calibri"/>
                <w:color w:val="d5a6bd"/>
                <w:sz w:val="20"/>
                <w:szCs w:val="20"/>
                <w:rtl w:val="0"/>
              </w:rPr>
              <w:t xml:space="preserve">2022 - present</w:t>
            </w:r>
          </w:p>
        </w:tc>
        <w:tc>
          <w:tcPr>
            <w:shd w:fill="ffffff" w:val="clear"/>
          </w:tcPr>
          <w:p w:rsidR="00000000" w:rsidDel="00000000" w:rsidP="00000000" w:rsidRDefault="00000000" w:rsidRPr="00000000" w14:paraId="0000000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Université de Strasbourg</w:t>
            </w: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ATER : chercheuse et chargée de TD.</w:t>
            </w:r>
          </w:p>
          <w:p w:rsidR="00000000" w:rsidDel="00000000" w:rsidP="00000000" w:rsidRDefault="00000000" w:rsidRPr="00000000" w14:paraId="000000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Responsable des TDs : Probabilités et Statistiques III, Économie industrielle, Microéconomie III, Probabilités et Statistiques.</w:t>
            </w:r>
          </w:p>
        </w:tc>
      </w:tr>
    </w:tbl>
    <w:p w:rsidR="00000000" w:rsidDel="00000000" w:rsidP="00000000" w:rsidRDefault="00000000" w:rsidRPr="00000000" w14:paraId="00000010">
      <w:pPr>
        <w:widowControl w:val="0"/>
        <w:spacing w:after="219" w:line="14.399999999999999" w:lineRule="auto"/>
        <w:rPr/>
      </w:pPr>
      <w:r w:rsidDel="00000000" w:rsidR="00000000" w:rsidRPr="00000000">
        <w:rPr>
          <w:rtl w:val="0"/>
        </w:rPr>
      </w:r>
    </w:p>
    <w:p w:rsidR="00000000" w:rsidDel="00000000" w:rsidP="00000000" w:rsidRDefault="00000000" w:rsidRPr="00000000" w14:paraId="00000011">
      <w:pPr>
        <w:pStyle w:val="Heading1"/>
        <w:widowControl w:val="0"/>
        <w:spacing w:after="219" w:line="14.399999999999999" w:lineRule="auto"/>
        <w:rPr>
          <w:color w:val="c27ba0"/>
        </w:rPr>
      </w:pPr>
      <w:bookmarkStart w:colFirst="0" w:colLast="0" w:name="_heading=h.30j0zll" w:id="1"/>
      <w:bookmarkEnd w:id="1"/>
      <w:r w:rsidDel="00000000" w:rsidR="00000000" w:rsidRPr="00000000">
        <w:rPr>
          <w:rtl w:val="0"/>
        </w:rPr>
      </w:r>
    </w:p>
    <w:p w:rsidR="00000000" w:rsidDel="00000000" w:rsidP="00000000" w:rsidRDefault="00000000" w:rsidRPr="00000000" w14:paraId="00000012">
      <w:pPr>
        <w:pStyle w:val="Heading1"/>
        <w:widowControl w:val="0"/>
        <w:spacing w:after="219" w:line="14.399999999999999" w:lineRule="auto"/>
        <w:rPr>
          <w:color w:val="c27ba0"/>
        </w:rPr>
      </w:pPr>
      <w:bookmarkStart w:colFirst="0" w:colLast="0" w:name="_heading=h.1fob9te" w:id="2"/>
      <w:bookmarkEnd w:id="2"/>
      <w:r w:rsidDel="00000000" w:rsidR="00000000" w:rsidRPr="00000000">
        <w:rPr>
          <w:color w:val="c27ba0"/>
          <w:rtl w:val="0"/>
        </w:rPr>
        <w:t xml:space="preserve">POSTES PRÉCÉDENTS</w:t>
      </w:r>
      <w:r w:rsidDel="00000000" w:rsidR="00000000" w:rsidRPr="00000000">
        <w:rPr>
          <w:rtl w:val="0"/>
        </w:rPr>
      </w:r>
    </w:p>
    <w:tbl>
      <w:tblPr>
        <w:tblStyle w:val="Table3"/>
        <w:tblW w:w="9675.0" w:type="dxa"/>
        <w:jc w:val="left"/>
        <w:tblInd w:w="-3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470"/>
        <w:gridCol w:w="8205"/>
        <w:tblGridChange w:id="0">
          <w:tblGrid>
            <w:gridCol w:w="1470"/>
            <w:gridCol w:w="82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c27ba0"/>
                <w:sz w:val="20"/>
                <w:szCs w:val="20"/>
              </w:rPr>
            </w:pPr>
            <w:r w:rsidDel="00000000" w:rsidR="00000000" w:rsidRPr="00000000">
              <w:rPr>
                <w:rFonts w:ascii="Calibri" w:cs="Calibri" w:eastAsia="Calibri" w:hAnsi="Calibri"/>
                <w:color w:val="c27ba0"/>
                <w:sz w:val="20"/>
                <w:szCs w:val="20"/>
                <w:rtl w:val="0"/>
              </w:rPr>
              <w:t xml:space="preserve">2016 - 2022</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Centre franco-russe de l’enseignement et du consulting à l’Académie russe d'économie nationale et d'administration publique (</w:t>
            </w:r>
            <w:hyperlink r:id="rId8">
              <w:r w:rsidDel="00000000" w:rsidR="00000000" w:rsidRPr="00000000">
                <w:rPr>
                  <w:rFonts w:ascii="Calibri" w:cs="Calibri" w:eastAsia="Calibri" w:hAnsi="Calibri"/>
                  <w:b w:val="1"/>
                  <w:color w:val="1155cc"/>
                  <w:sz w:val="20"/>
                  <w:szCs w:val="20"/>
                  <w:u w:val="single"/>
                  <w:rtl w:val="0"/>
                </w:rPr>
                <w:t xml:space="preserve">RANEPA</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(analogue de l’ENA en Russie)</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Chargée De Projets, Chercheuse</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Recherches dans le domaine de l'enseignement supérieur, des universités et de l'activité d'innovation en Fédération de Russie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c27ba0"/>
                <w:sz w:val="20"/>
                <w:szCs w:val="20"/>
              </w:rPr>
            </w:pPr>
            <w:r w:rsidDel="00000000" w:rsidR="00000000" w:rsidRPr="00000000">
              <w:rPr>
                <w:rFonts w:ascii="Calibri" w:cs="Calibri" w:eastAsia="Calibri" w:hAnsi="Calibri"/>
                <w:color w:val="c27ba0"/>
                <w:sz w:val="20"/>
                <w:szCs w:val="20"/>
                <w:rtl w:val="0"/>
              </w:rPr>
              <w:t xml:space="preserve">2021-2022</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Département de gestion publique de l'économie, Institut de la fonction publique et de la gestion </w:t>
            </w:r>
            <w:hyperlink r:id="rId9">
              <w:r w:rsidDel="00000000" w:rsidR="00000000" w:rsidRPr="00000000">
                <w:rPr>
                  <w:rFonts w:ascii="Calibri" w:cs="Calibri" w:eastAsia="Calibri" w:hAnsi="Calibri"/>
                  <w:b w:val="1"/>
                  <w:color w:val="1155cc"/>
                  <w:sz w:val="20"/>
                  <w:szCs w:val="20"/>
                  <w:u w:val="single"/>
                  <w:rtl w:val="0"/>
                </w:rPr>
                <w:t xml:space="preserve">RANEPA</w:t>
              </w:r>
            </w:hyperlink>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Chargée de </w:t>
            </w:r>
            <w:r w:rsidDel="00000000" w:rsidR="00000000" w:rsidRPr="00000000">
              <w:rPr>
                <w:rFonts w:ascii="Calibri" w:cs="Calibri" w:eastAsia="Calibri" w:hAnsi="Calibri"/>
                <w:sz w:val="20"/>
                <w:szCs w:val="20"/>
                <w:rtl w:val="0"/>
              </w:rPr>
              <w:t xml:space="preserve">CM </w:t>
            </w:r>
            <w:r w:rsidDel="00000000" w:rsidR="00000000" w:rsidRPr="00000000">
              <w:rPr>
                <w:rFonts w:ascii="Calibri" w:cs="Calibri" w:eastAsia="Calibri" w:hAnsi="Calibri"/>
                <w:sz w:val="20"/>
                <w:szCs w:val="20"/>
                <w:rtl w:val="0"/>
              </w:rPr>
              <w:t xml:space="preserve">et TD en microéconomie, Master 1</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Chargée de TD macroéconomie au département de gestion publique de l'économie.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color w:val="c27ba0"/>
              </w:rPr>
            </w:pPr>
            <w:r w:rsidDel="00000000" w:rsidR="00000000" w:rsidRPr="00000000">
              <w:rPr>
                <w:rFonts w:ascii="Calibri" w:cs="Calibri" w:eastAsia="Calibri" w:hAnsi="Calibri"/>
                <w:color w:val="c27ba0"/>
                <w:sz w:val="20"/>
                <w:szCs w:val="20"/>
                <w:rtl w:val="0"/>
              </w:rPr>
              <w:t xml:space="preserve">2019 (mai)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Université Côte d’Azur</w:t>
            </w:r>
          </w:p>
          <w:p w:rsidR="00000000" w:rsidDel="00000000" w:rsidP="00000000" w:rsidRDefault="00000000" w:rsidRPr="00000000" w14:paraId="0000001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Chargée de CM et TD en Business Statistics</w:t>
            </w:r>
          </w:p>
          <w:p w:rsidR="00000000" w:rsidDel="00000000" w:rsidP="00000000" w:rsidRDefault="00000000" w:rsidRPr="00000000" w14:paraId="0000001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M1 Stratégie et management internationale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c27ba0"/>
                <w:sz w:val="20"/>
                <w:szCs w:val="20"/>
              </w:rPr>
            </w:pPr>
            <w:r w:rsidDel="00000000" w:rsidR="00000000" w:rsidRPr="00000000">
              <w:rPr>
                <w:rFonts w:ascii="Calibri" w:cs="Calibri" w:eastAsia="Calibri" w:hAnsi="Calibri"/>
                <w:color w:val="c27ba0"/>
                <w:sz w:val="20"/>
                <w:szCs w:val="20"/>
                <w:rtl w:val="0"/>
              </w:rPr>
              <w:t xml:space="preserve">2016</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Université nationale de recherche Higher school of economics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Centre d'intégration universitaire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c27ba0"/>
                <w:sz w:val="20"/>
                <w:szCs w:val="20"/>
              </w:rPr>
            </w:pPr>
            <w:r w:rsidDel="00000000" w:rsidR="00000000" w:rsidRPr="00000000">
              <w:rPr>
                <w:rFonts w:ascii="Calibri" w:cs="Calibri" w:eastAsia="Calibri" w:hAnsi="Calibri"/>
                <w:color w:val="c27ba0"/>
                <w:sz w:val="20"/>
                <w:szCs w:val="20"/>
                <w:rtl w:val="0"/>
              </w:rPr>
              <w:t xml:space="preserve">2014-2015</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Procter &amp; Gamble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Administrateur De Projets</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color w:val="c27ba0"/>
        </w:rPr>
      </w:pPr>
      <w:r w:rsidDel="00000000" w:rsidR="00000000" w:rsidRPr="00000000">
        <w:rPr>
          <w:rtl w:val="0"/>
        </w:rPr>
      </w:r>
    </w:p>
    <w:p w:rsidR="00000000" w:rsidDel="00000000" w:rsidP="00000000" w:rsidRDefault="00000000" w:rsidRPr="00000000" w14:paraId="00000028">
      <w:pPr>
        <w:pStyle w:val="Heading1"/>
        <w:widowControl w:val="0"/>
        <w:spacing w:after="219" w:line="14.399999999999999" w:lineRule="auto"/>
        <w:rPr/>
      </w:pPr>
      <w:bookmarkStart w:colFirst="0" w:colLast="0" w:name="_heading=h.3znysh7" w:id="3"/>
      <w:bookmarkEnd w:id="3"/>
      <w:r w:rsidDel="00000000" w:rsidR="00000000" w:rsidRPr="00000000">
        <w:rPr>
          <w:color w:val="c27ba0"/>
          <w:rtl w:val="0"/>
        </w:rPr>
        <w:t xml:space="preserve">ENSEIGNEMENT</w:t>
      </w:r>
      <w:r w:rsidDel="00000000" w:rsidR="00000000" w:rsidRPr="00000000">
        <w:rPr>
          <w:rtl w:val="0"/>
        </w:rPr>
      </w:r>
    </w:p>
    <w:tbl>
      <w:tblPr>
        <w:tblStyle w:val="Table4"/>
        <w:tblW w:w="9705.0" w:type="dxa"/>
        <w:jc w:val="left"/>
        <w:tblInd w:w="-3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455"/>
        <w:gridCol w:w="8250"/>
        <w:tblGridChange w:id="0">
          <w:tblGrid>
            <w:gridCol w:w="1455"/>
            <w:gridCol w:w="82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c27ba0"/>
                <w:sz w:val="20"/>
                <w:szCs w:val="20"/>
              </w:rPr>
            </w:pPr>
            <w:r w:rsidDel="00000000" w:rsidR="00000000" w:rsidRPr="00000000">
              <w:rPr>
                <w:rFonts w:ascii="Calibri" w:cs="Calibri" w:eastAsia="Calibri" w:hAnsi="Calibri"/>
                <w:color w:val="c27ba0"/>
                <w:sz w:val="20"/>
                <w:szCs w:val="20"/>
                <w:rtl w:val="0"/>
              </w:rPr>
              <w:t xml:space="preserve">2021</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Doctorat en économie en cotutelle, Université Côte D'Azur et  Académie russe d'économie nationale et d'administration publique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Titre de thèse : “Le capital humain comme facteur de développement innovant de l'économie russe”.</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Directeurs de thèse : Damien Bazin, et Roman Melnikov</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Jury : Thierry Pouch, Jacques Sapir, Edward Lorentz, Elena Ponomarenko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c27ba0"/>
                <w:sz w:val="20"/>
                <w:szCs w:val="20"/>
              </w:rPr>
            </w:pPr>
            <w:r w:rsidDel="00000000" w:rsidR="00000000" w:rsidRPr="00000000">
              <w:rPr>
                <w:rFonts w:ascii="Calibri" w:cs="Calibri" w:eastAsia="Calibri" w:hAnsi="Calibri"/>
                <w:color w:val="c27ba0"/>
                <w:sz w:val="20"/>
                <w:szCs w:val="20"/>
                <w:rtl w:val="0"/>
              </w:rPr>
              <w:t xml:space="preserve">2015</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pPr>
            <w:r w:rsidDel="00000000" w:rsidR="00000000" w:rsidRPr="00000000">
              <w:rPr>
                <w:rFonts w:ascii="Calibri" w:cs="Calibri" w:eastAsia="Calibri" w:hAnsi="Calibri"/>
                <w:sz w:val="20"/>
                <w:szCs w:val="20"/>
                <w:rtl w:val="0"/>
              </w:rPr>
              <w:t xml:space="preserve">Master en gestion de projets à l’</w:t>
            </w:r>
            <w:hyperlink r:id="rId10">
              <w:r w:rsidDel="00000000" w:rsidR="00000000" w:rsidRPr="00000000">
                <w:rPr>
                  <w:rFonts w:ascii="Calibri" w:cs="Calibri" w:eastAsia="Calibri" w:hAnsi="Calibri"/>
                  <w:color w:val="1155cc"/>
                  <w:sz w:val="20"/>
                  <w:szCs w:val="20"/>
                  <w:u w:val="single"/>
                  <w:rtl w:val="0"/>
                </w:rPr>
                <w:t xml:space="preserve">Université nationale de recherche Higher school of economics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c27ba0"/>
                <w:sz w:val="20"/>
                <w:szCs w:val="20"/>
              </w:rPr>
            </w:pPr>
            <w:r w:rsidDel="00000000" w:rsidR="00000000" w:rsidRPr="00000000">
              <w:rPr>
                <w:rFonts w:ascii="Calibri" w:cs="Calibri" w:eastAsia="Calibri" w:hAnsi="Calibri"/>
                <w:color w:val="c27ba0"/>
                <w:sz w:val="20"/>
                <w:szCs w:val="20"/>
                <w:rtl w:val="0"/>
              </w:rPr>
              <w:t xml:space="preserve">2013</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Licence en économie, spécialisation en Statistiques, analyse de données et démographie a l’</w:t>
            </w:r>
            <w:hyperlink r:id="rId11">
              <w:r w:rsidDel="00000000" w:rsidR="00000000" w:rsidRPr="00000000">
                <w:rPr>
                  <w:rFonts w:ascii="Calibri" w:cs="Calibri" w:eastAsia="Calibri" w:hAnsi="Calibri"/>
                  <w:color w:val="1155cc"/>
                  <w:sz w:val="20"/>
                  <w:szCs w:val="20"/>
                  <w:u w:val="single"/>
                  <w:rtl w:val="0"/>
                </w:rPr>
                <w:t xml:space="preserve">Université nationale de recherche Higher school of economics</w:t>
              </w:r>
            </w:hyperlink>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widowControl w:val="0"/>
        <w:spacing w:after="219" w:line="14.399999999999999" w:lineRule="auto"/>
        <w:rPr>
          <w:color w:val="c27ba0"/>
        </w:rPr>
      </w:pPr>
      <w:bookmarkStart w:colFirst="0" w:colLast="0" w:name="_heading=h.2et92p0" w:id="4"/>
      <w:bookmarkEnd w:id="4"/>
      <w:r w:rsidDel="00000000" w:rsidR="00000000" w:rsidRPr="00000000">
        <w:rPr>
          <w:color w:val="c27ba0"/>
          <w:rtl w:val="0"/>
        </w:rPr>
        <w:t xml:space="preserve">RECHERCHES</w:t>
      </w:r>
    </w:p>
    <w:p w:rsidR="00000000" w:rsidDel="00000000" w:rsidP="00000000" w:rsidRDefault="00000000" w:rsidRPr="00000000" w14:paraId="00000035">
      <w:pPr>
        <w:keepNext w:val="1"/>
        <w:keepLines w:val="1"/>
        <w:widowControl w:val="0"/>
        <w:spacing w:line="240" w:lineRule="auto"/>
        <w:rPr>
          <w:rFonts w:ascii="Calibri" w:cs="Calibri" w:eastAsia="Calibri" w:hAnsi="Calibri"/>
          <w:b w:val="1"/>
          <w:color w:val="002782"/>
          <w:sz w:val="24"/>
          <w:szCs w:val="24"/>
        </w:rPr>
      </w:pPr>
      <w:r w:rsidDel="00000000" w:rsidR="00000000" w:rsidRPr="00000000">
        <w:rPr>
          <w:rtl w:val="0"/>
        </w:rPr>
      </w:r>
    </w:p>
    <w:tbl>
      <w:tblPr>
        <w:tblStyle w:val="Table5"/>
        <w:tblW w:w="90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245"/>
        <w:gridCol w:w="7755"/>
        <w:tblGridChange w:id="0">
          <w:tblGrid>
            <w:gridCol w:w="1245"/>
            <w:gridCol w:w="77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Calibri" w:cs="Calibri" w:eastAsia="Calibri" w:hAnsi="Calibri"/>
                <w:b w:val="1"/>
                <w:color w:val="c27ba0"/>
                <w:sz w:val="24"/>
                <w:szCs w:val="24"/>
              </w:rPr>
            </w:pPr>
            <w:r w:rsidDel="00000000" w:rsidR="00000000" w:rsidRPr="00000000">
              <w:rPr>
                <w:rFonts w:ascii="Calibri" w:cs="Calibri" w:eastAsia="Calibri" w:hAnsi="Calibri"/>
                <w:color w:val="c27ba0"/>
                <w:sz w:val="20"/>
                <w:szCs w:val="20"/>
                <w:rtl w:val="0"/>
              </w:rPr>
              <w:t xml:space="preserve">Publications dans des revues </w:t>
            </w:r>
            <w:r w:rsidDel="00000000" w:rsidR="00000000" w:rsidRPr="00000000">
              <w:rPr>
                <w:rFonts w:ascii="Calibri" w:cs="Calibri" w:eastAsia="Calibri" w:hAnsi="Calibri"/>
                <w:sz w:val="20"/>
                <w:szCs w:val="20"/>
                <w:rtl w:val="0"/>
              </w:rPr>
              <w:t xml:space="preserve">à</w:t>
            </w:r>
            <w:r w:rsidDel="00000000" w:rsidR="00000000" w:rsidRPr="00000000">
              <w:rPr>
                <w:rFonts w:ascii="Calibri" w:cs="Calibri" w:eastAsia="Calibri" w:hAnsi="Calibri"/>
                <w:color w:val="c27ba0"/>
                <w:sz w:val="20"/>
                <w:szCs w:val="20"/>
                <w:rtl w:val="0"/>
              </w:rPr>
              <w:t xml:space="preserve"> comité de lecture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shd w:fill="f9fafb" w:val="clear"/>
                <w:rtl w:val="0"/>
              </w:rPr>
              <w:t xml:space="preserve">What factors affect scientists’ innovation activity: evidence from Russia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avec </w:t>
            </w:r>
            <w:r w:rsidDel="00000000" w:rsidR="00000000" w:rsidRPr="00000000">
              <w:rPr>
                <w:rFonts w:ascii="Calibri" w:cs="Calibri" w:eastAsia="Calibri" w:hAnsi="Calibri"/>
                <w:sz w:val="20"/>
                <w:szCs w:val="20"/>
                <w:shd w:fill="f9fafb" w:val="clear"/>
                <w:rtl w:val="0"/>
              </w:rPr>
              <w:t xml:space="preserve">Volkova Galina, Bazin Damien, 2023</w:t>
            </w: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b w:val="1"/>
                <w:color w:val="002782"/>
                <w:sz w:val="24"/>
                <w:szCs w:val="24"/>
              </w:rPr>
            </w:pPr>
            <w:hyperlink r:id="rId12">
              <w:r w:rsidDel="00000000" w:rsidR="00000000" w:rsidRPr="00000000">
                <w:rPr>
                  <w:rFonts w:ascii="Calibri" w:cs="Calibri" w:eastAsia="Calibri" w:hAnsi="Calibri"/>
                  <w:color w:val="990000"/>
                  <w:sz w:val="20"/>
                  <w:szCs w:val="20"/>
                  <w:u w:val="single"/>
                  <w:shd w:fill="f9fafb" w:val="clear"/>
                  <w:rtl w:val="0"/>
                </w:rPr>
                <w:t xml:space="preserve">Int. J. of Economic Policy in Emerging Economies</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shd w:fill="f9fafb" w:val="clear"/>
                <w:rtl w:val="0"/>
              </w:rPr>
              <w:t xml:space="preserve">Vol. 18 </w:t>
            </w:r>
            <w:r w:rsidDel="00000000" w:rsidR="00000000" w:rsidRPr="00000000">
              <w:rPr>
                <w:rFonts w:ascii="Calibri" w:cs="Calibri" w:eastAsia="Calibri" w:hAnsi="Calibri"/>
                <w:sz w:val="20"/>
                <w:szCs w:val="20"/>
                <w:rtl w:val="0"/>
              </w:rPr>
              <w:t xml:space="preserve">(2), pp. 321-38.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shd w:fill="f9fafb" w:val="clear"/>
              </w:rPr>
            </w:pPr>
            <w:r w:rsidDel="00000000" w:rsidR="00000000" w:rsidRPr="00000000">
              <w:rPr>
                <w:rFonts w:ascii="Calibri" w:cs="Calibri" w:eastAsia="Calibri" w:hAnsi="Calibri"/>
                <w:b w:val="1"/>
                <w:sz w:val="20"/>
                <w:szCs w:val="20"/>
                <w:rtl w:val="0"/>
              </w:rPr>
              <w:t xml:space="preserve">Evaluation of the impact of human capital on innovation activity in Russian regions</w:t>
            </w:r>
            <w:r w:rsidDel="00000000" w:rsidR="00000000" w:rsidRPr="00000000">
              <w:rPr>
                <w:rFonts w:ascii="Calibri" w:cs="Calibri" w:eastAsia="Calibri" w:hAnsi="Calibri"/>
                <w:sz w:val="20"/>
                <w:szCs w:val="20"/>
                <w:rtl w:val="0"/>
              </w:rPr>
              <w:t xml:space="preserve"> avec </w:t>
            </w:r>
            <w:r w:rsidDel="00000000" w:rsidR="00000000" w:rsidRPr="00000000">
              <w:rPr>
                <w:rFonts w:ascii="Calibri" w:cs="Calibri" w:eastAsia="Calibri" w:hAnsi="Calibri"/>
                <w:sz w:val="20"/>
                <w:szCs w:val="20"/>
                <w:shd w:fill="f9fafb" w:val="clear"/>
                <w:rtl w:val="0"/>
              </w:rPr>
              <w:t xml:space="preserve">Melnikov Roman et Bazin Damien, 2021</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shd w:fill="f9fafb" w:val="clear"/>
              </w:rPr>
            </w:pPr>
            <w:hyperlink r:id="rId13">
              <w:r w:rsidDel="00000000" w:rsidR="00000000" w:rsidRPr="00000000">
                <w:rPr>
                  <w:rFonts w:ascii="Calibri" w:cs="Calibri" w:eastAsia="Calibri" w:hAnsi="Calibri"/>
                  <w:color w:val="990000"/>
                  <w:sz w:val="20"/>
                  <w:szCs w:val="20"/>
                  <w:u w:val="single"/>
                  <w:shd w:fill="f9fafb" w:val="clear"/>
                  <w:rtl w:val="0"/>
                </w:rPr>
                <w:t xml:space="preserve">Regional Studies, Regional Science</w:t>
              </w:r>
            </w:hyperlink>
            <w:r w:rsidDel="00000000" w:rsidR="00000000" w:rsidRPr="00000000">
              <w:rPr>
                <w:rFonts w:ascii="Calibri" w:cs="Calibri" w:eastAsia="Calibri" w:hAnsi="Calibri"/>
                <w:sz w:val="20"/>
                <w:szCs w:val="20"/>
                <w:shd w:fill="f9fafb" w:val="clear"/>
                <w:rtl w:val="0"/>
              </w:rPr>
              <w:t xml:space="preserve"> Vol.8 (1),  pp. 109-126.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New trends in higher education: massive open online courses as an innovative tool for increasing university performance</w:t>
            </w:r>
            <w:r w:rsidDel="00000000" w:rsidR="00000000" w:rsidRPr="00000000">
              <w:rPr>
                <w:rFonts w:ascii="Calibri" w:cs="Calibri" w:eastAsia="Calibri" w:hAnsi="Calibri"/>
                <w:sz w:val="20"/>
                <w:szCs w:val="20"/>
                <w:rtl w:val="0"/>
              </w:rPr>
              <w:t xml:space="preserve"> avec Elena Ponomarenko et Ani Oganesyan, 2019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hyperlink r:id="rId14">
              <w:r w:rsidDel="00000000" w:rsidR="00000000" w:rsidRPr="00000000">
                <w:rPr>
                  <w:rFonts w:ascii="Calibri" w:cs="Calibri" w:eastAsia="Calibri" w:hAnsi="Calibri"/>
                  <w:color w:val="990000"/>
                  <w:sz w:val="20"/>
                  <w:szCs w:val="20"/>
                  <w:u w:val="single"/>
                  <w:shd w:fill="f9fafb" w:val="clear"/>
                  <w:rtl w:val="0"/>
                </w:rPr>
                <w:t xml:space="preserve">International Journal of Economic Policy in Emerging Economies</w:t>
              </w:r>
            </w:hyperlink>
            <w:r w:rsidDel="00000000" w:rsidR="00000000" w:rsidRPr="00000000">
              <w:rPr>
                <w:rFonts w:ascii="Calibri" w:cs="Calibri" w:eastAsia="Calibri" w:hAnsi="Calibri"/>
                <w:sz w:val="20"/>
                <w:szCs w:val="20"/>
                <w:shd w:fill="f9fafb" w:val="clear"/>
                <w:rtl w:val="0"/>
              </w:rPr>
              <w:t xml:space="preserve">, 12(4), 391-406.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Prospects for Collaborative Industrial Doctoral Education in Russia</w:t>
            </w:r>
            <w:r w:rsidDel="00000000" w:rsidR="00000000" w:rsidRPr="00000000">
              <w:rPr>
                <w:rFonts w:ascii="Calibri" w:cs="Calibri" w:eastAsia="Calibri" w:hAnsi="Calibri"/>
                <w:sz w:val="20"/>
                <w:szCs w:val="20"/>
                <w:highlight w:val="white"/>
                <w:rtl w:val="0"/>
              </w:rPr>
              <w:t xml:space="preserve"> avec Roman Melnikov, 2020</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highlight w:val="white"/>
              </w:rPr>
            </w:pPr>
            <w:hyperlink r:id="rId15">
              <w:r w:rsidDel="00000000" w:rsidR="00000000" w:rsidRPr="00000000">
                <w:rPr>
                  <w:rFonts w:ascii="Calibri" w:cs="Calibri" w:eastAsia="Calibri" w:hAnsi="Calibri"/>
                  <w:color w:val="990000"/>
                  <w:sz w:val="20"/>
                  <w:szCs w:val="20"/>
                  <w:highlight w:val="white"/>
                  <w:u w:val="single"/>
                  <w:rtl w:val="0"/>
                </w:rPr>
                <w:t xml:space="preserve">Vysshee obrazovanie v Rossii - Higher education in Russia</w:t>
              </w:r>
            </w:hyperlink>
            <w:r w:rsidDel="00000000" w:rsidR="00000000" w:rsidRPr="00000000">
              <w:rPr>
                <w:rFonts w:ascii="Calibri" w:cs="Calibri" w:eastAsia="Calibri" w:hAnsi="Calibri"/>
                <w:color w:val="990000"/>
                <w:sz w:val="20"/>
                <w:szCs w:val="20"/>
                <w:highlight w:val="white"/>
                <w:rtl w:val="0"/>
              </w:rPr>
              <w:t xml:space="preserve">,</w:t>
            </w:r>
            <w:r w:rsidDel="00000000" w:rsidR="00000000" w:rsidRPr="00000000">
              <w:rPr>
                <w:rFonts w:ascii="Calibri" w:cs="Calibri" w:eastAsia="Calibri" w:hAnsi="Calibri"/>
                <w:sz w:val="20"/>
                <w:szCs w:val="20"/>
                <w:highlight w:val="white"/>
                <w:rtl w:val="0"/>
              </w:rPr>
              <w:t xml:space="preserve"> Vol </w:t>
            </w:r>
            <w:r w:rsidDel="00000000" w:rsidR="00000000" w:rsidRPr="00000000">
              <w:rPr>
                <w:rFonts w:ascii="Calibri" w:cs="Calibri" w:eastAsia="Calibri" w:hAnsi="Calibri"/>
                <w:sz w:val="20"/>
                <w:szCs w:val="20"/>
                <w:shd w:fill="f9fafb" w:val="clear"/>
                <w:rtl w:val="0"/>
              </w:rPr>
              <w:t xml:space="preserve">5, pp. 157-167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Scaling the dual model of secondary vocational education as a factor of economic development of russian regions </w:t>
            </w:r>
            <w:r w:rsidDel="00000000" w:rsidR="00000000" w:rsidRPr="00000000">
              <w:rPr>
                <w:rFonts w:ascii="Calibri" w:cs="Calibri" w:eastAsia="Calibri" w:hAnsi="Calibri"/>
                <w:sz w:val="20"/>
                <w:szCs w:val="20"/>
                <w:rtl w:val="0"/>
              </w:rPr>
              <w:t xml:space="preserve">avec Roman Melnikov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hyperlink r:id="rId16">
              <w:r w:rsidDel="00000000" w:rsidR="00000000" w:rsidRPr="00000000">
                <w:rPr>
                  <w:rFonts w:ascii="Calibri" w:cs="Calibri" w:eastAsia="Calibri" w:hAnsi="Calibri"/>
                  <w:color w:val="980000"/>
                  <w:sz w:val="20"/>
                  <w:szCs w:val="20"/>
                  <w:u w:val="single"/>
                  <w:rtl w:val="0"/>
                </w:rPr>
                <w:t xml:space="preserve">Regional Economics: Theory and Practice</w:t>
              </w:r>
            </w:hyperlink>
            <w:r w:rsidDel="00000000" w:rsidR="00000000" w:rsidRPr="00000000">
              <w:rPr>
                <w:rFonts w:ascii="Calibri" w:cs="Calibri" w:eastAsia="Calibri" w:hAnsi="Calibri"/>
                <w:sz w:val="20"/>
                <w:szCs w:val="20"/>
                <w:rtl w:val="0"/>
              </w:rPr>
              <w:t xml:space="preserve">, 2020, vol. 18 (5), pp. 810–828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c27ba0"/>
                <w:sz w:val="20"/>
                <w:szCs w:val="20"/>
              </w:rPr>
            </w:pPr>
            <w:r w:rsidDel="00000000" w:rsidR="00000000" w:rsidRPr="00000000">
              <w:rPr>
                <w:rFonts w:ascii="Calibri" w:cs="Calibri" w:eastAsia="Calibri" w:hAnsi="Calibri"/>
                <w:b w:val="1"/>
                <w:color w:val="c27ba0"/>
                <w:sz w:val="20"/>
                <w:szCs w:val="20"/>
                <w:rtl w:val="0"/>
              </w:rPr>
              <w:t xml:space="preserve">Travaux en cours</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Factors Affecting Data scientists Salaries: Evidence from the United States of America </w:t>
            </w:r>
            <w:r w:rsidDel="00000000" w:rsidR="00000000" w:rsidRPr="00000000">
              <w:rPr>
                <w:rFonts w:ascii="Calibri" w:cs="Calibri" w:eastAsia="Calibri" w:hAnsi="Calibri"/>
                <w:sz w:val="20"/>
                <w:szCs w:val="20"/>
                <w:rtl w:val="0"/>
              </w:rPr>
              <w:t xml:space="preserve">avec Aleksandr Platonov et Damien Bazin [disponible sur demande]</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L'objectif de l'étude est d'examiner les déterminants des salaires des data scientists aux États-Unis à travers l'analyse des données de Kaggle, une communauté de science des données renommée basée sur Python. En utilisant à la fois le modèle de régression classique de Mincer et le modèle XGBoost, l'étude a analysé l'influence de divers facteurs. Le modèle de Mincer a mis en évidence l'importance de l'éducation post-secondaire et de l'expérience en programmation, tandis que le modèle XGBoost a souligné l'impact de l'âge, des domaines spécifiques et des compétences en science des données.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w:t>
            </w:r>
            <w:r w:rsidDel="00000000" w:rsidR="00000000" w:rsidRPr="00000000">
              <w:rPr>
                <w:rFonts w:ascii="Calibri" w:cs="Calibri" w:eastAsia="Calibri" w:hAnsi="Calibri"/>
                <w:sz w:val="20"/>
                <w:szCs w:val="20"/>
                <w:rtl w:val="0"/>
              </w:rPr>
              <w:t xml:space="preserve">é</w:t>
            </w:r>
            <w:r w:rsidDel="00000000" w:rsidR="00000000" w:rsidRPr="00000000">
              <w:rPr>
                <w:rFonts w:ascii="Calibri" w:cs="Calibri" w:eastAsia="Calibri" w:hAnsi="Calibri"/>
                <w:sz w:val="20"/>
                <w:szCs w:val="20"/>
                <w:highlight w:val="white"/>
                <w:rtl w:val="0"/>
              </w:rPr>
              <w:t xml:space="preserve">sentations : 72nd Congress of the French Economic Association (AFSE) (Juin 2024), CSI Seminars BETA Université de Strasbourg  (Novembre 2022).</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Factors affecting Data science salaries: evidence from India</w:t>
            </w:r>
            <w:r w:rsidDel="00000000" w:rsidR="00000000" w:rsidRPr="00000000">
              <w:rPr>
                <w:rFonts w:ascii="Calibri" w:cs="Calibri" w:eastAsia="Calibri" w:hAnsi="Calibri"/>
                <w:sz w:val="20"/>
                <w:szCs w:val="20"/>
                <w:rtl w:val="0"/>
              </w:rPr>
              <w:t xml:space="preserve"> avec Aleksandr Platonov et Damien Bazin [disponible sur demande]</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Cette étude vise à explorer les facteurs influençant les salaires des data scientists en Inde en utilisant des données obtenues de Kaggle, une communauté bien connue de data science basée sur Python. En utilisant à la fois le modèle de régression modifié de Mincer et le modèle XGBoost, l'étude examine l'impact de divers facteurs sur les salaires. Les résultats du modèle de Mincer soulignent l'importance d'un diplôme de licence, de plus de 10 ans d'expérience en codage, de domaines spécifiques et des caractéristiques des entreprises. Le modèle XGBoost met en évidence l'importance de l'âge, des caractéristiques des entreprises et du sexe masculin. Dans l'ensemble, cette étude apporte des informations précieuses sur les déterminants des salaires des data scientists en Inde, contribuant ainsi aux connaissances existantes dans le domaine.</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Présentations: CSI Seminars BETA Université de Strasbourg (mai 2024)</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Employees Exploitation in Small Informal Family Businesses in East Java, Indonesia. A social capital-based approach</w:t>
            </w:r>
            <w:r w:rsidDel="00000000" w:rsidR="00000000" w:rsidRPr="00000000">
              <w:rPr>
                <w:rFonts w:ascii="Calibri" w:cs="Calibri" w:eastAsia="Calibri" w:hAnsi="Calibri"/>
                <w:sz w:val="20"/>
                <w:szCs w:val="20"/>
                <w:rtl w:val="0"/>
              </w:rPr>
              <w:t xml:space="preserve"> avec Jérôme Ballet, Damien Bazin, Augendra Bhukuth , David  Dalmasso, Ani Wulandari  [disponible sur demande]</w:t>
            </w:r>
          </w:p>
          <w:p w:rsidR="00000000" w:rsidDel="00000000" w:rsidP="00000000" w:rsidRDefault="00000000" w:rsidRPr="00000000" w14:paraId="00000052">
            <w:pPr>
              <w:widowControl w:val="0"/>
              <w:spacing w:after="240" w:before="240" w:line="240" w:lineRule="auto"/>
              <w:rPr>
                <w:rFonts w:ascii="Times New Roman" w:cs="Times New Roman" w:eastAsia="Times New Roman" w:hAnsi="Times New Roman"/>
                <w:b w:val="1"/>
                <w:i w:val="1"/>
                <w:sz w:val="24"/>
                <w:szCs w:val="24"/>
              </w:rPr>
            </w:pPr>
            <w:r w:rsidDel="00000000" w:rsidR="00000000" w:rsidRPr="00000000">
              <w:rPr>
                <w:rFonts w:ascii="Calibri" w:cs="Calibri" w:eastAsia="Calibri" w:hAnsi="Calibri"/>
                <w:i w:val="1"/>
                <w:sz w:val="20"/>
                <w:szCs w:val="20"/>
                <w:rtl w:val="0"/>
              </w:rPr>
              <w:t xml:space="preserve">Dans le secteur informel en Indonésie, les entreprises embauchent principalement des membres de leur famille ou de leur communauté. Ce mécanisme de recrutement repose sur le capital social caractérisé dans ce pays par le rotong royong et l'adat, c'est-à-dire l'idée de travailler pour le bien commun et la confiance dans les relations d'affaires. Sur cette base, une asymétrie de pouvoir se construit sur le marché du travail informel. L'embauche de travailleurs de ce secteur peut alors être interprétée comme une forme d'exploitation dans les transactions. Cependant, il est important de replacer cette exploitation dans le contexte des conditions structurelles dans lesquelles les employeurs exercent leurs activités, ce qui permet à son tour de déterminer les conditions structurelles de l'exploitation.</w:t>
            </w: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b w:val="1"/>
                <w:color w:val="002782"/>
                <w:sz w:val="24"/>
                <w:szCs w:val="24"/>
              </w:rPr>
            </w:pPr>
            <w:r w:rsidDel="00000000" w:rsidR="00000000" w:rsidRPr="00000000">
              <w:rPr>
                <w:rFonts w:ascii="Calibri" w:cs="Calibri" w:eastAsia="Calibri" w:hAnsi="Calibri"/>
                <w:sz w:val="20"/>
                <w:szCs w:val="20"/>
                <w:highlight w:val="white"/>
                <w:rtl w:val="0"/>
              </w:rPr>
              <w:t xml:space="preserve">Présentation s: Pichs Revue de l'Entrepreneuriat (novembre 2023)</w:t>
            </w:r>
            <w:r w:rsidDel="00000000" w:rsidR="00000000" w:rsidRPr="00000000">
              <w:rPr>
                <w:rtl w:val="0"/>
              </w:rPr>
            </w:r>
          </w:p>
        </w:tc>
      </w:tr>
      <w:tr>
        <w:trPr>
          <w:cantSplit w:val="0"/>
          <w:trHeight w:val="38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2782"/>
                <w:sz w:val="20"/>
                <w:szCs w:val="20"/>
              </w:rPr>
            </w:pPr>
            <w:r w:rsidDel="00000000" w:rsidR="00000000" w:rsidRPr="00000000">
              <w:rPr>
                <w:rFonts w:ascii="Calibri" w:cs="Calibri" w:eastAsia="Calibri" w:hAnsi="Calibri"/>
                <w:b w:val="1"/>
                <w:sz w:val="20"/>
                <w:szCs w:val="20"/>
                <w:rtl w:val="0"/>
              </w:rPr>
              <w:t xml:space="preserve">Impact of sanctions and SVO on small Russian small BtoB startups</w:t>
            </w:r>
            <w:r w:rsidDel="00000000" w:rsidR="00000000" w:rsidRPr="00000000">
              <w:rPr>
                <w:rFonts w:ascii="Calibri" w:cs="Calibri" w:eastAsia="Calibri" w:hAnsi="Calibri"/>
                <w:sz w:val="20"/>
                <w:szCs w:val="20"/>
                <w:rtl w:val="0"/>
              </w:rPr>
              <w:t xml:space="preserve"> avec</w:t>
            </w:r>
            <w:r w:rsidDel="00000000" w:rsidR="00000000" w:rsidRPr="00000000">
              <w:rPr>
                <w:rFonts w:ascii="Calibri" w:cs="Calibri" w:eastAsia="Calibri" w:hAnsi="Calibri"/>
                <w:b w:val="1"/>
                <w:color w:val="002782"/>
                <w:sz w:val="20"/>
                <w:szCs w:val="20"/>
                <w:rtl w:val="0"/>
              </w:rPr>
              <w:t xml:space="preserve"> </w:t>
            </w:r>
            <w:r w:rsidDel="00000000" w:rsidR="00000000" w:rsidRPr="00000000">
              <w:rPr>
                <w:rFonts w:ascii="Calibri" w:cs="Calibri" w:eastAsia="Calibri" w:hAnsi="Calibri"/>
                <w:sz w:val="20"/>
                <w:szCs w:val="20"/>
                <w:rtl w:val="0"/>
              </w:rPr>
              <w:t xml:space="preserve">Jacques Sapir, et Ani Oganesyan  [disponible sur demande]</w:t>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Cette étude analyse l'impact de l'opération militaire spéciale de 2022 et des sanctions qui ont suivi sur les petites entreprises technologiques en Russie. Malgré des sanctions sévères, le PIB russe continue de croître, soulignant l'importance de cette analyse. En utilisant une approche qualitative, des enquêtes sur Telegram et des entretiens approfondis ont été menés avec sept entreprises sélectionnées de août à décembre 2023. Les résultats montrent une augmentation des prix des services informatiques après le départ des multinationales, réduisant l'utilisation par les petites entreprises. Les entreprises orientées vers les marchés européens se tournent vers l'étranger, principalement en Espagne et aux Émirats Arabes Unis.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Présentations: Séminaire Franco-Russe (66ème session) CEMI IPE-AS (février 2024), Le 60ème colloque de l’Association de Science Régionale de Langue Française (juin 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297.0898437499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Chosen poverty: the case of internal migration in Lombok, Indonesia </w:t>
            </w:r>
            <w:r w:rsidDel="00000000" w:rsidR="00000000" w:rsidRPr="00000000">
              <w:rPr>
                <w:rFonts w:ascii="Calibri" w:cs="Calibri" w:eastAsia="Calibri" w:hAnsi="Calibri"/>
                <w:sz w:val="20"/>
                <w:szCs w:val="20"/>
                <w:rtl w:val="0"/>
              </w:rPr>
              <w:t xml:space="preserve">avec Augendra Bhukuth, Damien Bazin, Qausya Faviandhani, Abir Khribich</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L'article aborde l'une des problématiques contemporaines en Indonésie, à savoir la migration interne de la main-d'œuvre. Il vise à éclairer les motifs de cette migration dans l'industrie du tourisme, en particulier sur l'île de Lombok, peu connue pour son attractivité touristique. Une combinaison de méthodes qualitatives et quantitatives a été utilisée pour recueillir des données auprès de 60 employés de l'industrie touristique de Lombok, avant la catastrophe naturelle de 2018. L'objectif de l'enquête était notamment d'examiner les motivations migratoires des jeunes employés éduqués. L'étude qualitative a permis de développer un modèle pour saisir ces motivations. Les résultats montrent que les employés migrent pour économiser de l'argent, un choix rationnel de vivre dans la pauvreté, car malgré des salaires bas, les économies sont possibles en réduisant la consommation actuelle pour mieux consommer à l'avenir. À Lombok, les employés peuvent économiser car les hôtels leur fournissent la nourriture, ce qui les incite à accepter des conditions de vie modestes.</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5F">
      <w:pPr>
        <w:pStyle w:val="Heading1"/>
        <w:widowControl w:val="0"/>
        <w:spacing w:after="219" w:line="14.399999999999999" w:lineRule="auto"/>
        <w:rPr>
          <w:rFonts w:ascii="Arial" w:cs="Arial" w:eastAsia="Arial" w:hAnsi="Arial"/>
          <w:color w:val="a64d79"/>
        </w:rPr>
      </w:pPr>
      <w:bookmarkStart w:colFirst="0" w:colLast="0" w:name="_heading=h.tyjcwt" w:id="5"/>
      <w:bookmarkEnd w:id="5"/>
      <w:r w:rsidDel="00000000" w:rsidR="00000000" w:rsidRPr="00000000">
        <w:rPr>
          <w:rFonts w:ascii="Arial" w:cs="Arial" w:eastAsia="Arial" w:hAnsi="Arial"/>
          <w:color w:val="a64d79"/>
          <w:rtl w:val="0"/>
        </w:rPr>
        <w:t xml:space="preserve">LOGICIELS </w:t>
      </w:r>
    </w:p>
    <w:p w:rsidR="00000000" w:rsidDel="00000000" w:rsidP="00000000" w:rsidRDefault="00000000" w:rsidRPr="00000000" w14:paraId="00000060">
      <w:pPr>
        <w:keepNext w:val="1"/>
        <w:keepLines w:val="1"/>
        <w:widowControl w:val="0"/>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Python (Tensorflow, Keras, Pandas, Numpy, Scikit-learn, seaborn, matplotlib), R</w:t>
      </w:r>
    </w:p>
    <w:p w:rsidR="00000000" w:rsidDel="00000000" w:rsidP="00000000" w:rsidRDefault="00000000" w:rsidRPr="00000000" w14:paraId="00000061">
      <w:pPr>
        <w:keepNext w:val="1"/>
        <w:keepLines w:val="1"/>
        <w:widowControl w:val="0"/>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Machine Learning (XGBoost, lgbm)</w:t>
      </w:r>
    </w:p>
    <w:p w:rsidR="00000000" w:rsidDel="00000000" w:rsidP="00000000" w:rsidRDefault="00000000" w:rsidRPr="00000000" w14:paraId="00000062">
      <w:pPr>
        <w:keepNext w:val="1"/>
        <w:keepLines w:val="1"/>
        <w:widowControl w:val="0"/>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SPSS, STATA, Eviews, </w:t>
      </w:r>
    </w:p>
    <w:p w:rsidR="00000000" w:rsidDel="00000000" w:rsidP="00000000" w:rsidRDefault="00000000" w:rsidRPr="00000000" w14:paraId="00000063">
      <w:pPr>
        <w:keepNext w:val="1"/>
        <w:keepLines w:val="1"/>
        <w:widowControl w:val="0"/>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MS Project, Jira;</w:t>
      </w:r>
    </w:p>
    <w:p w:rsidR="00000000" w:rsidDel="00000000" w:rsidP="00000000" w:rsidRDefault="00000000" w:rsidRPr="00000000" w14:paraId="00000064">
      <w:pPr>
        <w:keepNext w:val="1"/>
        <w:keepLines w:val="1"/>
        <w:widowControl w:val="0"/>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SQL (Oracle, SQL Server);</w:t>
      </w:r>
    </w:p>
    <w:p w:rsidR="00000000" w:rsidDel="00000000" w:rsidP="00000000" w:rsidRDefault="00000000" w:rsidRPr="00000000" w14:paraId="00000065">
      <w:pPr>
        <w:keepNext w:val="1"/>
        <w:keepLines w:val="1"/>
        <w:widowControl w:val="0"/>
        <w:numPr>
          <w:ilvl w:val="0"/>
          <w:numId w:val="1"/>
        </w:numPr>
        <w:shd w:fill="ffffff" w:val="clear"/>
        <w:spacing w:after="24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Microsoft Оffice (Word, Excel, PowerPoint, Outlook).</w:t>
      </w:r>
    </w:p>
    <w:p w:rsidR="00000000" w:rsidDel="00000000" w:rsidP="00000000" w:rsidRDefault="00000000" w:rsidRPr="00000000" w14:paraId="00000066">
      <w:pPr>
        <w:keepNext w:val="1"/>
        <w:keepLines w:val="1"/>
        <w:widowControl w:val="0"/>
        <w:shd w:fill="ffffff" w:val="clear"/>
        <w:spacing w:after="240" w:line="240" w:lineRule="auto"/>
        <w:rPr>
          <w:b w:val="1"/>
          <w:color w:val="a64d79"/>
          <w:sz w:val="28"/>
          <w:szCs w:val="28"/>
        </w:rPr>
      </w:pPr>
      <w:r w:rsidDel="00000000" w:rsidR="00000000" w:rsidRPr="00000000">
        <w:rPr>
          <w:rFonts w:ascii="Calibri" w:cs="Calibri" w:eastAsia="Calibri" w:hAnsi="Calibri"/>
          <w:b w:val="1"/>
          <w:color w:val="a64d79"/>
          <w:sz w:val="28"/>
          <w:szCs w:val="28"/>
          <w:rtl w:val="0"/>
        </w:rPr>
        <w:t xml:space="preserve">AUTRES PUBLICATIONS</w:t>
      </w:r>
      <w:r w:rsidDel="00000000" w:rsidR="00000000" w:rsidRPr="00000000">
        <w:rPr>
          <w:rtl w:val="0"/>
        </w:rPr>
      </w:r>
    </w:p>
    <w:tbl>
      <w:tblPr>
        <w:tblStyle w:val="Table6"/>
        <w:tblW w:w="9000.0" w:type="dxa"/>
        <w:jc w:val="left"/>
        <w:tblBorders>
          <w:top w:color="f9fafb" w:space="0" w:sz="8" w:val="single"/>
          <w:left w:color="f9fafb" w:space="0" w:sz="8" w:val="single"/>
          <w:bottom w:color="f9fafb" w:space="0" w:sz="8" w:val="single"/>
          <w:right w:color="f9fafb" w:space="0" w:sz="8" w:val="single"/>
          <w:insideH w:color="f9fafb" w:space="0" w:sz="8" w:val="single"/>
          <w:insideV w:color="f9fafb" w:space="0" w:sz="8" w:val="single"/>
        </w:tblBorders>
        <w:tblLayout w:type="fixed"/>
        <w:tblLook w:val="0600"/>
      </w:tblPr>
      <w:tblGrid>
        <w:gridCol w:w="1215"/>
        <w:gridCol w:w="7785"/>
        <w:tblGridChange w:id="0">
          <w:tblGrid>
            <w:gridCol w:w="1215"/>
            <w:gridCol w:w="77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Rapports d’évaluation de politiques publiques</w:t>
            </w:r>
          </w:p>
        </w:tc>
        <w:tc>
          <w:tcPr>
            <w:shd w:fill="auto" w:val="clear"/>
            <w:tcMar>
              <w:top w:w="100.0" w:type="dxa"/>
              <w:left w:w="100.0" w:type="dxa"/>
              <w:bottom w:w="100.0" w:type="dxa"/>
              <w:right w:w="100.0" w:type="dxa"/>
            </w:tcMar>
          </w:tcPr>
          <w:p w:rsidR="00000000" w:rsidDel="00000000" w:rsidP="00000000" w:rsidRDefault="00000000" w:rsidRPr="00000000" w14:paraId="00000068">
            <w:pPr>
              <w:spacing w:after="120" w:line="240" w:lineRule="auto"/>
              <w:jc w:val="both"/>
              <w:rPr>
                <w:rFonts w:ascii="Calibri" w:cs="Calibri" w:eastAsia="Calibri" w:hAnsi="Calibri"/>
                <w:b w:val="1"/>
                <w:color w:val="002782"/>
                <w:sz w:val="20"/>
                <w:szCs w:val="20"/>
              </w:rPr>
            </w:pPr>
            <w:r w:rsidDel="00000000" w:rsidR="00000000" w:rsidRPr="00000000">
              <w:rPr>
                <w:rFonts w:ascii="Calibri" w:cs="Calibri" w:eastAsia="Calibri" w:hAnsi="Calibri"/>
                <w:sz w:val="20"/>
                <w:szCs w:val="20"/>
                <w:rtl w:val="0"/>
              </w:rPr>
              <w:t xml:space="preserve">RANEPA "</w:t>
            </w:r>
            <w:r w:rsidDel="00000000" w:rsidR="00000000" w:rsidRPr="00000000">
              <w:rPr>
                <w:rFonts w:ascii="Calibri" w:cs="Calibri" w:eastAsia="Calibri" w:hAnsi="Calibri"/>
                <w:color w:val="990000"/>
                <w:sz w:val="20"/>
                <w:szCs w:val="20"/>
                <w:rtl w:val="0"/>
              </w:rPr>
              <w:t xml:space="preserve">Analyse comparative du développement de clusters technologiques dans le domaine de l'éducation, de la science et du développement territorial en France et en Russie</w:t>
            </w:r>
            <w:r w:rsidDel="00000000" w:rsidR="00000000" w:rsidRPr="00000000">
              <w:rPr>
                <w:rFonts w:ascii="Calibri" w:cs="Calibri" w:eastAsia="Calibri" w:hAnsi="Calibri"/>
                <w:sz w:val="20"/>
                <w:szCs w:val="20"/>
                <w:rtl w:val="0"/>
              </w:rPr>
              <w:t xml:space="preserve">" (2021) avec E.V. Ponomarenko, O.G. Chuprova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spacing w:after="120" w:line="240" w:lineRule="auto"/>
              <w:jc w:val="both"/>
              <w:rPr>
                <w:rFonts w:ascii="Calibri" w:cs="Calibri" w:eastAsia="Calibri" w:hAnsi="Calibri"/>
                <w:b w:val="1"/>
                <w:color w:val="002782"/>
                <w:sz w:val="20"/>
                <w:szCs w:val="20"/>
              </w:rPr>
            </w:pPr>
            <w:r w:rsidDel="00000000" w:rsidR="00000000" w:rsidRPr="00000000">
              <w:rPr>
                <w:rFonts w:ascii="Calibri" w:cs="Calibri" w:eastAsia="Calibri" w:hAnsi="Calibri"/>
                <w:sz w:val="20"/>
                <w:szCs w:val="20"/>
                <w:rtl w:val="0"/>
              </w:rPr>
              <w:t xml:space="preserve">RANEPA  "</w:t>
            </w:r>
            <w:r w:rsidDel="00000000" w:rsidR="00000000" w:rsidRPr="00000000">
              <w:rPr>
                <w:rFonts w:ascii="Calibri" w:cs="Calibri" w:eastAsia="Calibri" w:hAnsi="Calibri"/>
                <w:color w:val="990000"/>
                <w:sz w:val="20"/>
                <w:szCs w:val="20"/>
                <w:rtl w:val="0"/>
              </w:rPr>
              <w:t xml:space="preserve">Un nouveau modèle de développement universitaire dans le monde à l'heure de la révolution numérique : Intégration de l'éducation, de la science et du développement territorial</w:t>
            </w:r>
            <w:r w:rsidDel="00000000" w:rsidR="00000000" w:rsidRPr="00000000">
              <w:rPr>
                <w:rFonts w:ascii="Calibri" w:cs="Calibri" w:eastAsia="Calibri" w:hAnsi="Calibri"/>
                <w:sz w:val="20"/>
                <w:szCs w:val="20"/>
                <w:rtl w:val="0"/>
              </w:rPr>
              <w:t xml:space="preserve">" avec  E.V. Ponomarenko, Sh.V. Tagirova, F. Vidal, A.A. Oganesyan, V.A. (2017)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RANEPA "</w:t>
            </w:r>
            <w:r w:rsidDel="00000000" w:rsidR="00000000" w:rsidRPr="00000000">
              <w:rPr>
                <w:rFonts w:ascii="Calibri" w:cs="Calibri" w:eastAsia="Calibri" w:hAnsi="Calibri"/>
                <w:color w:val="990000"/>
                <w:sz w:val="20"/>
                <w:szCs w:val="20"/>
                <w:rtl w:val="0"/>
              </w:rPr>
              <w:t xml:space="preserve">Évaluation l'efficacité des investissements dans le capital humain dans des conditions modernes</w:t>
            </w:r>
            <w:r w:rsidDel="00000000" w:rsidR="00000000" w:rsidRPr="00000000">
              <w:rPr>
                <w:rFonts w:ascii="Calibri" w:cs="Calibri" w:eastAsia="Calibri" w:hAnsi="Calibri"/>
                <w:sz w:val="20"/>
                <w:szCs w:val="20"/>
                <w:rtl w:val="0"/>
              </w:rPr>
              <w:t xml:space="preserve">" avec R.M. Melnikov, V.S. Ustenko, P.N. Klukin, V.A. Teslenko, A.B. Ginoyan, A.M. Margolin, E.A. Turanova (2018);</w:t>
            </w:r>
          </w:p>
          <w:p w:rsidR="00000000" w:rsidDel="00000000" w:rsidP="00000000" w:rsidRDefault="00000000" w:rsidRPr="00000000" w14:paraId="0000006D">
            <w:pPr>
              <w:widowControl w:val="0"/>
              <w:spacing w:line="240" w:lineRule="auto"/>
              <w:rPr>
                <w:rFonts w:ascii="Calibri" w:cs="Calibri" w:eastAsia="Calibri" w:hAnsi="Calibri"/>
                <w:b w:val="1"/>
                <w:color w:val="002782"/>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spacing w:after="120" w:line="240" w:lineRule="auto"/>
              <w:jc w:val="both"/>
              <w:rPr>
                <w:rFonts w:ascii="Calibri" w:cs="Calibri" w:eastAsia="Calibri" w:hAnsi="Calibri"/>
                <w:b w:val="1"/>
                <w:color w:val="002782"/>
                <w:sz w:val="20"/>
                <w:szCs w:val="20"/>
              </w:rPr>
            </w:pPr>
            <w:r w:rsidDel="00000000" w:rsidR="00000000" w:rsidRPr="00000000">
              <w:rPr>
                <w:rFonts w:ascii="Calibri" w:cs="Calibri" w:eastAsia="Calibri" w:hAnsi="Calibri"/>
                <w:sz w:val="20"/>
                <w:szCs w:val="20"/>
                <w:rtl w:val="0"/>
              </w:rPr>
              <w:t xml:space="preserve">RANEPA "</w:t>
            </w:r>
            <w:r w:rsidDel="00000000" w:rsidR="00000000" w:rsidRPr="00000000">
              <w:rPr>
                <w:rFonts w:ascii="Calibri" w:cs="Calibri" w:eastAsia="Calibri" w:hAnsi="Calibri"/>
                <w:color w:val="990000"/>
                <w:sz w:val="20"/>
                <w:szCs w:val="20"/>
                <w:rtl w:val="0"/>
              </w:rPr>
              <w:t xml:space="preserve">Analyse comparative des réformes modernes de l'enseignement supérieur et de la science en Russie et en France basée sur l'évaluation de l'efficacité des outils actuels pour améliorer la compétitivité des universités de premier plan</w:t>
            </w:r>
            <w:r w:rsidDel="00000000" w:rsidR="00000000" w:rsidRPr="00000000">
              <w:rPr>
                <w:rFonts w:ascii="Calibri" w:cs="Calibri" w:eastAsia="Calibri" w:hAnsi="Calibri"/>
                <w:sz w:val="20"/>
                <w:szCs w:val="20"/>
                <w:rtl w:val="0"/>
              </w:rPr>
              <w:t xml:space="preserve">" avec E.V. Ponomarenko, Sh.V. Tagirova, V. Oddo, A.A. Oganesian, S. Ngo-Mai (2018),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RANEPA "</w:t>
            </w:r>
            <w:r w:rsidDel="00000000" w:rsidR="00000000" w:rsidRPr="00000000">
              <w:rPr>
                <w:rFonts w:ascii="Calibri" w:cs="Calibri" w:eastAsia="Calibri" w:hAnsi="Calibri"/>
                <w:color w:val="990000"/>
                <w:sz w:val="20"/>
                <w:szCs w:val="20"/>
                <w:rtl w:val="0"/>
              </w:rPr>
              <w:t xml:space="preserve">Les technologies numériques dans l'éducation, la science et le développement territorial : L'expérience de la France et de la Russie</w:t>
            </w:r>
            <w:r w:rsidDel="00000000" w:rsidR="00000000" w:rsidRPr="00000000">
              <w:rPr>
                <w:rFonts w:ascii="Calibri" w:cs="Calibri" w:eastAsia="Calibri" w:hAnsi="Calibri"/>
                <w:sz w:val="20"/>
                <w:szCs w:val="20"/>
                <w:rtl w:val="0"/>
              </w:rPr>
              <w:t xml:space="preserve"> " avec E.V. Ponomarenko, V. Oddo, Sh. Tagirova, V.V. Teslenko, A.A. Oganesyan (2019),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spacing w:after="120" w:line="240" w:lineRule="auto"/>
              <w:jc w:val="both"/>
              <w:rPr>
                <w:rFonts w:ascii="Calibri" w:cs="Calibri" w:eastAsia="Calibri" w:hAnsi="Calibri"/>
                <w:b w:val="1"/>
                <w:color w:val="002782"/>
                <w:sz w:val="20"/>
                <w:szCs w:val="20"/>
              </w:rPr>
            </w:pPr>
            <w:r w:rsidDel="00000000" w:rsidR="00000000" w:rsidRPr="00000000">
              <w:rPr>
                <w:rFonts w:ascii="Calibri" w:cs="Calibri" w:eastAsia="Calibri" w:hAnsi="Calibri"/>
                <w:sz w:val="20"/>
                <w:szCs w:val="20"/>
                <w:rtl w:val="0"/>
              </w:rPr>
              <w:t xml:space="preserve">RANEPA "</w:t>
            </w:r>
            <w:r w:rsidDel="00000000" w:rsidR="00000000" w:rsidRPr="00000000">
              <w:rPr>
                <w:rFonts w:ascii="Calibri" w:cs="Calibri" w:eastAsia="Calibri" w:hAnsi="Calibri"/>
                <w:color w:val="990000"/>
                <w:sz w:val="20"/>
                <w:szCs w:val="20"/>
                <w:rtl w:val="0"/>
              </w:rPr>
              <w:t xml:space="preserve">La recherche scientifique et sa mise en oeuvre comme facteur clée de la compétitivité des universités et des territoires : une analyse comparative du développement des clusters en France et en Russie</w:t>
            </w:r>
            <w:r w:rsidDel="00000000" w:rsidR="00000000" w:rsidRPr="00000000">
              <w:rPr>
                <w:rFonts w:ascii="Calibri" w:cs="Calibri" w:eastAsia="Calibri" w:hAnsi="Calibri"/>
                <w:sz w:val="20"/>
                <w:szCs w:val="20"/>
                <w:rtl w:val="0"/>
              </w:rPr>
              <w:t xml:space="preserve">" avec E.V. Ponomarenko, V. Oddo, O.G. Chuprova (2020).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spacing w:after="120" w:line="240" w:lineRule="auto"/>
              <w:jc w:val="both"/>
              <w:rPr>
                <w:rFonts w:ascii="Calibri" w:cs="Calibri" w:eastAsia="Calibri" w:hAnsi="Calibri"/>
                <w:b w:val="1"/>
                <w:color w:val="002782"/>
                <w:sz w:val="20"/>
                <w:szCs w:val="20"/>
              </w:rPr>
            </w:pPr>
            <w:r w:rsidDel="00000000" w:rsidR="00000000" w:rsidRPr="00000000">
              <w:rPr>
                <w:rFonts w:ascii="Calibri" w:cs="Calibri" w:eastAsia="Calibri" w:hAnsi="Calibri"/>
                <w:sz w:val="20"/>
                <w:szCs w:val="20"/>
                <w:rtl w:val="0"/>
              </w:rPr>
              <w:t xml:space="preserve">British Petroleum et RANEPA"</w:t>
            </w:r>
            <w:r w:rsidDel="00000000" w:rsidR="00000000" w:rsidRPr="00000000">
              <w:rPr>
                <w:rFonts w:ascii="Calibri" w:cs="Calibri" w:eastAsia="Calibri" w:hAnsi="Calibri"/>
                <w:color w:val="990000"/>
                <w:sz w:val="20"/>
                <w:szCs w:val="20"/>
                <w:rtl w:val="0"/>
              </w:rPr>
              <w:t xml:space="preserve">Evaluation de l'efficacité de l'investissement dans l'éducation dans des conditions modernes</w:t>
            </w:r>
            <w:r w:rsidDel="00000000" w:rsidR="00000000" w:rsidRPr="00000000">
              <w:rPr>
                <w:rFonts w:ascii="Calibri" w:cs="Calibri" w:eastAsia="Calibri" w:hAnsi="Calibri"/>
                <w:sz w:val="20"/>
                <w:szCs w:val="20"/>
                <w:rtl w:val="0"/>
              </w:rPr>
              <w:t xml:space="preserve">". avec R.M. Melnikov, V.S. Ustenko, P.N. Klukin, D.S. Kozhikin, A.M. Margolin, E.A. Turanova  (2018).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spacing w:after="120" w:line="240" w:lineRule="auto"/>
              <w:jc w:val="both"/>
              <w:rPr>
                <w:rFonts w:ascii="Calibri" w:cs="Calibri" w:eastAsia="Calibri" w:hAnsi="Calibri"/>
                <w:b w:val="1"/>
                <w:color w:val="002782"/>
                <w:sz w:val="20"/>
                <w:szCs w:val="20"/>
              </w:rPr>
            </w:pPr>
            <w:r w:rsidDel="00000000" w:rsidR="00000000" w:rsidRPr="00000000">
              <w:rPr>
                <w:rFonts w:ascii="Calibri" w:cs="Calibri" w:eastAsia="Calibri" w:hAnsi="Calibri"/>
                <w:sz w:val="20"/>
                <w:szCs w:val="20"/>
                <w:rtl w:val="0"/>
              </w:rPr>
              <w:t xml:space="preserve">Ministère de la Science et de l'Enseignement supérieur de la Fédération de Russie et RANEPA "</w:t>
            </w:r>
            <w:r w:rsidDel="00000000" w:rsidR="00000000" w:rsidRPr="00000000">
              <w:rPr>
                <w:rFonts w:ascii="Calibri" w:cs="Calibri" w:eastAsia="Calibri" w:hAnsi="Calibri"/>
                <w:color w:val="990000"/>
                <w:sz w:val="20"/>
                <w:szCs w:val="20"/>
                <w:rtl w:val="0"/>
              </w:rPr>
              <w:t xml:space="preserve">Analyse des programmes éducatifs existants en format à distance en langues étrangères pour l'identification des programmes pour les pays potentiels</w:t>
            </w:r>
            <w:r w:rsidDel="00000000" w:rsidR="00000000" w:rsidRPr="00000000">
              <w:rPr>
                <w:rFonts w:ascii="Calibri" w:cs="Calibri" w:eastAsia="Calibri" w:hAnsi="Calibri"/>
                <w:sz w:val="20"/>
                <w:szCs w:val="20"/>
                <w:rtl w:val="0"/>
              </w:rPr>
              <w:t xml:space="preserve">" avec  I.N. Bartsitsits, E.V. Ponomarenko, A.Y. Bystriakov, R.N. Korchagin, A.A. Oganesyan, A.P. Geshov, A.V. Gerasimov, P.S. Zhernovnikova, O.V. Rybakova.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Publication de livres en russe</w:t>
            </w:r>
          </w:p>
        </w:tc>
        <w:tc>
          <w:tcPr>
            <w:shd w:fill="auto" w:val="clear"/>
            <w:tcMar>
              <w:top w:w="100.0" w:type="dxa"/>
              <w:left w:w="100.0" w:type="dxa"/>
              <w:bottom w:w="100.0" w:type="dxa"/>
              <w:right w:w="100.0" w:type="dxa"/>
            </w:tcMar>
          </w:tcPr>
          <w:p w:rsidR="00000000" w:rsidDel="00000000" w:rsidP="00000000" w:rsidRDefault="00000000" w:rsidRPr="00000000" w14:paraId="00000079">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Teslenko V.A., Melnikov R.M., Sergeeva A.E. Le capital éducatif comme facteur de développement innovant de l'économie russe. - Moscou : Prospect, 2022. - 249 pp. </w:t>
            </w:r>
          </w:p>
          <w:p w:rsidR="00000000" w:rsidDel="00000000" w:rsidP="00000000" w:rsidRDefault="00000000" w:rsidRPr="00000000" w14:paraId="0000007A">
            <w:pPr>
              <w:widowControl w:val="0"/>
              <w:spacing w:line="240" w:lineRule="auto"/>
              <w:rPr>
                <w:rFonts w:ascii="Calibri" w:cs="Calibri" w:eastAsia="Calibri" w:hAnsi="Calibri"/>
                <w:b w:val="1"/>
                <w:color w:val="002782"/>
                <w:sz w:val="20"/>
                <w:szCs w:val="20"/>
              </w:rPr>
            </w:pPr>
            <w:hyperlink r:id="rId17">
              <w:r w:rsidDel="00000000" w:rsidR="00000000" w:rsidRPr="00000000">
                <w:rPr>
                  <w:rFonts w:ascii="Calibri" w:cs="Calibri" w:eastAsia="Calibri" w:hAnsi="Calibri"/>
                  <w:b w:val="1"/>
                  <w:color w:val="1155cc"/>
                  <w:sz w:val="20"/>
                  <w:szCs w:val="20"/>
                  <w:u w:val="single"/>
                  <w:rtl w:val="0"/>
                </w:rPr>
                <w:t xml:space="preserve">https://www.labirint.ru/books/845495/</w:t>
              </w:r>
            </w:hyperlink>
            <w:r w:rsidDel="00000000" w:rsidR="00000000" w:rsidRPr="00000000">
              <w:rPr>
                <w:rFonts w:ascii="Calibri" w:cs="Calibri" w:eastAsia="Calibri" w:hAnsi="Calibri"/>
                <w:b w:val="1"/>
                <w:color w:val="002782"/>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Melnikov, R. M., Margolin, A. M., Ustenko, V. S., Ginoyan, A. B., Teslenko, V. A., Turanova, E. A. Efficacité de l'investissement dans le capital humain dans les conditions modernes - Moscou : Prospect, 2019. - 352 pp.</w:t>
            </w:r>
          </w:p>
          <w:p w:rsidR="00000000" w:rsidDel="00000000" w:rsidP="00000000" w:rsidRDefault="00000000" w:rsidRPr="00000000" w14:paraId="0000007D">
            <w:pPr>
              <w:widowControl w:val="0"/>
              <w:spacing w:line="240" w:lineRule="auto"/>
              <w:rPr>
                <w:rFonts w:ascii="Calibri" w:cs="Calibri" w:eastAsia="Calibri" w:hAnsi="Calibri"/>
                <w:b w:val="1"/>
                <w:color w:val="002782"/>
                <w:sz w:val="20"/>
                <w:szCs w:val="20"/>
              </w:rPr>
            </w:pPr>
            <w:hyperlink r:id="rId18">
              <w:r w:rsidDel="00000000" w:rsidR="00000000" w:rsidRPr="00000000">
                <w:rPr>
                  <w:rFonts w:ascii="Calibri" w:cs="Calibri" w:eastAsia="Calibri" w:hAnsi="Calibri"/>
                  <w:b w:val="1"/>
                  <w:color w:val="1155cc"/>
                  <w:sz w:val="20"/>
                  <w:szCs w:val="20"/>
                  <w:u w:val="single"/>
                  <w:rtl w:val="0"/>
                </w:rPr>
                <w:t xml:space="preserve">https://www.labirint.ru/books/760392/</w:t>
              </w:r>
            </w:hyperlink>
            <w:r w:rsidDel="00000000" w:rsidR="00000000" w:rsidRPr="00000000">
              <w:rPr>
                <w:rFonts w:ascii="Calibri" w:cs="Calibri" w:eastAsia="Calibri" w:hAnsi="Calibri"/>
                <w:b w:val="1"/>
                <w:color w:val="002782"/>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Calibri" w:cs="Calibri" w:eastAsia="Calibri" w:hAnsi="Calibri"/>
                <w:b w:val="1"/>
                <w:color w:val="002782"/>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spacing w:after="12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Ponomarenko E.V., Chuprova O.G., Oddo V., Teslenko V.A. Analyse comparative du développement des clusters en France et en Russie (la recherche scientifique et sa mise en oeuvre comme facteur clée de la compétitivité des universités et des territoires) - Moscou : Bibliothèque scientifique, 2020. - 100 pp.</w:t>
            </w:r>
          </w:p>
          <w:p w:rsidR="00000000" w:rsidDel="00000000" w:rsidP="00000000" w:rsidRDefault="00000000" w:rsidRPr="00000000" w14:paraId="00000080">
            <w:pPr>
              <w:widowControl w:val="0"/>
              <w:spacing w:line="240" w:lineRule="auto"/>
              <w:rPr>
                <w:rFonts w:ascii="Calibri" w:cs="Calibri" w:eastAsia="Calibri" w:hAnsi="Calibri"/>
                <w:b w:val="1"/>
                <w:color w:val="002782"/>
                <w:sz w:val="20"/>
                <w:szCs w:val="20"/>
              </w:rPr>
            </w:pPr>
            <w:hyperlink r:id="rId19">
              <w:r w:rsidDel="00000000" w:rsidR="00000000" w:rsidRPr="00000000">
                <w:rPr>
                  <w:rFonts w:ascii="Calibri" w:cs="Calibri" w:eastAsia="Calibri" w:hAnsi="Calibri"/>
                  <w:b w:val="1"/>
                  <w:color w:val="1155cc"/>
                  <w:sz w:val="20"/>
                  <w:szCs w:val="20"/>
                  <w:u w:val="single"/>
                  <w:rtl w:val="0"/>
                </w:rPr>
                <w:t xml:space="preserve">https://www.labirint.ru/books/808794/</w:t>
              </w:r>
            </w:hyperlink>
            <w:r w:rsidDel="00000000" w:rsidR="00000000" w:rsidRPr="00000000">
              <w:rPr>
                <w:rFonts w:ascii="Calibri" w:cs="Calibri" w:eastAsia="Calibri" w:hAnsi="Calibri"/>
                <w:b w:val="1"/>
                <w:color w:val="002782"/>
                <w:sz w:val="20"/>
                <w:szCs w:val="20"/>
                <w:rtl w:val="0"/>
              </w:rPr>
              <w:t xml:space="preserve"> </w:t>
            </w:r>
          </w:p>
        </w:tc>
      </w:tr>
    </w:tbl>
    <w:p w:rsidR="00000000" w:rsidDel="00000000" w:rsidP="00000000" w:rsidRDefault="00000000" w:rsidRPr="00000000" w14:paraId="00000081">
      <w:pPr>
        <w:keepNext w:val="1"/>
        <w:keepLines w:val="1"/>
        <w:widowControl w:val="0"/>
        <w:pBdr>
          <w:bottom w:color="000000" w:space="0" w:sz="4" w:val="single"/>
        </w:pBdr>
        <w:spacing w:after="140" w:line="240" w:lineRule="auto"/>
        <w:rPr>
          <w:rFonts w:ascii="Calibri" w:cs="Calibri" w:eastAsia="Calibri" w:hAnsi="Calibri"/>
          <w:b w:val="1"/>
          <w:color w:val="002782"/>
          <w:sz w:val="24"/>
          <w:szCs w:val="24"/>
        </w:rPr>
      </w:pPr>
      <w:r w:rsidDel="00000000" w:rsidR="00000000" w:rsidRPr="00000000">
        <w:rPr>
          <w:rtl w:val="0"/>
        </w:rPr>
      </w:r>
    </w:p>
    <w:p w:rsidR="00000000" w:rsidDel="00000000" w:rsidP="00000000" w:rsidRDefault="00000000" w:rsidRPr="00000000" w14:paraId="00000082">
      <w:pPr>
        <w:keepNext w:val="1"/>
        <w:keepLines w:val="1"/>
        <w:widowControl w:val="0"/>
        <w:pBdr>
          <w:bottom w:color="000000" w:space="0" w:sz="4" w:val="single"/>
        </w:pBdr>
        <w:spacing w:after="140" w:line="240" w:lineRule="auto"/>
        <w:rPr>
          <w:rFonts w:ascii="Calibri" w:cs="Calibri" w:eastAsia="Calibri" w:hAnsi="Calibri"/>
          <w:b w:val="1"/>
          <w:color w:val="a64d79"/>
          <w:sz w:val="24"/>
          <w:szCs w:val="24"/>
        </w:rPr>
      </w:pPr>
      <w:r w:rsidDel="00000000" w:rsidR="00000000" w:rsidRPr="00000000">
        <w:rPr>
          <w:rFonts w:ascii="Calibri" w:cs="Calibri" w:eastAsia="Calibri" w:hAnsi="Calibri"/>
          <w:b w:val="1"/>
          <w:color w:val="a64d79"/>
          <w:sz w:val="24"/>
          <w:szCs w:val="24"/>
          <w:rtl w:val="0"/>
        </w:rPr>
        <w:t xml:space="preserve">PRESENTATIONS</w:t>
      </w:r>
      <w:r w:rsidDel="00000000" w:rsidR="00000000" w:rsidRPr="00000000">
        <w:rPr>
          <w:rtl w:val="0"/>
        </w:rPr>
      </w:r>
    </w:p>
    <w:tbl>
      <w:tblPr>
        <w:tblStyle w:val="Table7"/>
        <w:tblpPr w:leftFromText="180" w:rightFromText="180" w:topFromText="180" w:bottomFromText="180" w:vertAnchor="text" w:horzAnchor="text" w:tblpX="-90" w:tblpY="11"/>
        <w:tblW w:w="9000.0" w:type="dxa"/>
        <w:jc w:val="left"/>
        <w:tblBorders>
          <w:top w:color="f9fafb" w:space="0" w:sz="8" w:val="single"/>
          <w:left w:color="f9fafb" w:space="0" w:sz="8" w:val="single"/>
          <w:bottom w:color="f9fafb" w:space="0" w:sz="8" w:val="single"/>
          <w:right w:color="f9fafb" w:space="0" w:sz="8" w:val="single"/>
          <w:insideH w:color="f9fafb" w:space="0" w:sz="8" w:val="single"/>
          <w:insideV w:color="f9fafb" w:space="0" w:sz="8" w:val="single"/>
        </w:tblBorders>
        <w:tblLayout w:type="fixed"/>
        <w:tblLook w:val="0600"/>
      </w:tblPr>
      <w:tblGrid>
        <w:gridCol w:w="1245"/>
        <w:gridCol w:w="7755"/>
        <w:tblGridChange w:id="0">
          <w:tblGrid>
            <w:gridCol w:w="1245"/>
            <w:gridCol w:w="7755"/>
          </w:tblGrid>
        </w:tblGridChange>
      </w:tblGrid>
      <w:tr>
        <w:trPr>
          <w:cantSplit w:val="0"/>
          <w:tblHeader w:val="0"/>
        </w:trPr>
        <w:tc>
          <w:tcPr/>
          <w:p w:rsidR="00000000" w:rsidDel="00000000" w:rsidP="00000000" w:rsidRDefault="00000000" w:rsidRPr="00000000" w14:paraId="00000083">
            <w:pPr>
              <w:spacing w:after="120" w:line="259" w:lineRule="auto"/>
              <w:jc w:val="both"/>
              <w:rPr>
                <w:rFonts w:ascii="Calibri" w:cs="Calibri" w:eastAsia="Calibri" w:hAnsi="Calibri"/>
                <w:color w:val="a64d79"/>
                <w:sz w:val="20"/>
                <w:szCs w:val="20"/>
              </w:rPr>
            </w:pPr>
            <w:r w:rsidDel="00000000" w:rsidR="00000000" w:rsidRPr="00000000">
              <w:rPr>
                <w:rFonts w:ascii="Times New Roman" w:cs="Times New Roman" w:eastAsia="Times New Roman" w:hAnsi="Times New Roman"/>
                <w:color w:val="a64d79"/>
                <w:sz w:val="20"/>
                <w:szCs w:val="20"/>
                <w:highlight w:val="white"/>
                <w:rtl w:val="0"/>
              </w:rPr>
              <w:t xml:space="preserve">2024</w:t>
            </w:r>
            <w:r w:rsidDel="00000000" w:rsidR="00000000" w:rsidRPr="00000000">
              <w:rPr>
                <w:rtl w:val="0"/>
              </w:rPr>
            </w:r>
          </w:p>
        </w:tc>
        <w:tc>
          <w:tcPr/>
          <w:p w:rsidR="00000000" w:rsidDel="00000000" w:rsidP="00000000" w:rsidRDefault="00000000" w:rsidRPr="00000000" w14:paraId="00000084">
            <w:pPr>
              <w:spacing w:after="120" w:line="259" w:lineRule="auto"/>
              <w:jc w:val="both"/>
              <w:rPr>
                <w:rFonts w:ascii="Calibri" w:cs="Calibri" w:eastAsia="Calibri" w:hAnsi="Calibri"/>
                <w:b w:val="1"/>
                <w:color w:val="a64d79"/>
                <w:sz w:val="20"/>
                <w:szCs w:val="20"/>
              </w:rPr>
            </w:pPr>
            <w:r w:rsidDel="00000000" w:rsidR="00000000" w:rsidRPr="00000000">
              <w:rPr>
                <w:rFonts w:ascii="Calibri" w:cs="Calibri" w:eastAsia="Calibri" w:hAnsi="Calibri"/>
                <w:sz w:val="20"/>
                <w:szCs w:val="20"/>
                <w:highlight w:val="white"/>
                <w:rtl w:val="0"/>
              </w:rPr>
              <w:t xml:space="preserve">AFSE Annual Congress, CSI Seminars BETA Université de Strasbourg, Séminaire Franco-Russe (66ème session) </w:t>
            </w:r>
            <w:r w:rsidDel="00000000" w:rsidR="00000000" w:rsidRPr="00000000">
              <w:rPr>
                <w:rFonts w:ascii="Calibri" w:cs="Calibri" w:eastAsia="Calibri" w:hAnsi="Calibri"/>
                <w:sz w:val="20"/>
                <w:szCs w:val="20"/>
                <w:rtl w:val="0"/>
              </w:rPr>
              <w:t xml:space="preserve">CEMI IPE-AS, colloque de l’Association de Science Régionale de Langue Française (ASRDLF) « Territoires, Créativité et Innovation »</w:t>
            </w:r>
            <w:r w:rsidDel="00000000" w:rsidR="00000000" w:rsidRPr="00000000">
              <w:rPr>
                <w:rtl w:val="0"/>
              </w:rPr>
            </w:r>
          </w:p>
        </w:tc>
      </w:tr>
      <w:tr>
        <w:trPr>
          <w:cantSplit w:val="0"/>
          <w:tblHeader w:val="0"/>
        </w:trPr>
        <w:tc>
          <w:tcPr/>
          <w:p w:rsidR="00000000" w:rsidDel="00000000" w:rsidP="00000000" w:rsidRDefault="00000000" w:rsidRPr="00000000" w14:paraId="00000085">
            <w:pPr>
              <w:spacing w:after="120" w:line="259" w:lineRule="auto"/>
              <w:jc w:val="both"/>
              <w:rPr>
                <w:rFonts w:ascii="Calibri" w:cs="Calibri" w:eastAsia="Calibri" w:hAnsi="Calibri"/>
                <w:color w:val="a64d79"/>
                <w:sz w:val="20"/>
                <w:szCs w:val="20"/>
              </w:rPr>
            </w:pPr>
            <w:r w:rsidDel="00000000" w:rsidR="00000000" w:rsidRPr="00000000">
              <w:rPr>
                <w:rFonts w:ascii="Times New Roman" w:cs="Times New Roman" w:eastAsia="Times New Roman" w:hAnsi="Times New Roman"/>
                <w:color w:val="a64d79"/>
                <w:sz w:val="20"/>
                <w:szCs w:val="20"/>
                <w:highlight w:val="white"/>
                <w:rtl w:val="0"/>
              </w:rPr>
              <w:t xml:space="preserve">2023</w:t>
            </w:r>
            <w:r w:rsidDel="00000000" w:rsidR="00000000" w:rsidRPr="00000000">
              <w:rPr>
                <w:rtl w:val="0"/>
              </w:rPr>
            </w:r>
          </w:p>
        </w:tc>
        <w:tc>
          <w:tcPr/>
          <w:p w:rsidR="00000000" w:rsidDel="00000000" w:rsidP="00000000" w:rsidRDefault="00000000" w:rsidRPr="00000000" w14:paraId="0000008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Pichs Revue de l'Entrepreneuriat</w:t>
            </w:r>
          </w:p>
        </w:tc>
      </w:tr>
      <w:tr>
        <w:trPr>
          <w:cantSplit w:val="0"/>
          <w:tblHeader w:val="0"/>
        </w:trPr>
        <w:tc>
          <w:tcPr/>
          <w:p w:rsidR="00000000" w:rsidDel="00000000" w:rsidP="00000000" w:rsidRDefault="00000000" w:rsidRPr="00000000" w14:paraId="00000087">
            <w:pPr>
              <w:widowControl w:val="0"/>
              <w:spacing w:line="240" w:lineRule="auto"/>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2022 </w:t>
            </w:r>
          </w:p>
        </w:tc>
        <w:tc>
          <w:tcPr/>
          <w:p w:rsidR="00000000" w:rsidDel="00000000" w:rsidP="00000000" w:rsidRDefault="00000000" w:rsidRPr="00000000" w14:paraId="0000008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CSI Seminars BETA Université de Strasbourg, Séminaire Franco-Russe 63ème session CEMI IPE-ASR</w:t>
            </w:r>
          </w:p>
        </w:tc>
      </w:tr>
      <w:tr>
        <w:trPr>
          <w:cantSplit w:val="0"/>
          <w:tblHeader w:val="0"/>
        </w:trPr>
        <w:tc>
          <w:tcPr/>
          <w:p w:rsidR="00000000" w:rsidDel="00000000" w:rsidP="00000000" w:rsidRDefault="00000000" w:rsidRPr="00000000" w14:paraId="00000089">
            <w:pPr>
              <w:widowControl w:val="0"/>
              <w:spacing w:line="240" w:lineRule="auto"/>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2020</w:t>
            </w:r>
          </w:p>
        </w:tc>
        <w:tc>
          <w:tcPr/>
          <w:p w:rsidR="00000000" w:rsidDel="00000000" w:rsidP="00000000" w:rsidRDefault="00000000" w:rsidRPr="00000000" w14:paraId="0000008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Session de conférence internationale "Administration publique et développement de la Russie : Menaces mondiales et changements structurels" (Moscou, RANEPA, 2020).</w:t>
            </w:r>
          </w:p>
        </w:tc>
      </w:tr>
      <w:tr>
        <w:trPr>
          <w:cantSplit w:val="0"/>
          <w:tblHeader w:val="0"/>
        </w:trPr>
        <w:tc>
          <w:tcPr/>
          <w:p w:rsidR="00000000" w:rsidDel="00000000" w:rsidP="00000000" w:rsidRDefault="00000000" w:rsidRPr="00000000" w14:paraId="0000008B">
            <w:pPr>
              <w:widowControl w:val="0"/>
              <w:spacing w:line="240" w:lineRule="auto"/>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 2018</w:t>
            </w:r>
          </w:p>
        </w:tc>
        <w:tc>
          <w:tcPr/>
          <w:p w:rsidR="00000000" w:rsidDel="00000000" w:rsidP="00000000" w:rsidRDefault="00000000" w:rsidRPr="00000000" w14:paraId="0000008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Conférence scientifique des étudiants, des doctorants et des jeunes chercheurs "Lomonosov-2018" (Université d'État de Moscou, 2018), "Administration publique et développement de la Russie : Défis et opportunités" (Moscou, RANEPA, 2018), La VIe conférence internationale scientifique et pratique "Les sciences de la gestion dans le monde moderne" (Moscou, Université financière, 2018), La 8e conférence internationale "L'avenir de la France et de la Russie dans le monde moderne : Dialogue de la société civile dans l'éducation, la science, l'économie, le développement territorial" (Nice, France, 2018).</w:t>
            </w:r>
          </w:p>
        </w:tc>
      </w:tr>
    </w:tbl>
    <w:p w:rsidR="00000000" w:rsidDel="00000000" w:rsidP="00000000" w:rsidRDefault="00000000" w:rsidRPr="00000000" w14:paraId="0000008D">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keepNext w:val="1"/>
        <w:keepLines w:val="1"/>
        <w:widowControl w:val="0"/>
        <w:pBdr>
          <w:bottom w:color="000000" w:space="0" w:sz="4" w:val="single"/>
        </w:pBdr>
        <w:spacing w:after="80" w:line="240" w:lineRule="auto"/>
        <w:rPr>
          <w:rFonts w:ascii="Times New Roman" w:cs="Times New Roman" w:eastAsia="Times New Roman" w:hAnsi="Times New Roman"/>
          <w:b w:val="1"/>
          <w:color w:val="a64d79"/>
        </w:rPr>
      </w:pPr>
      <w:r w:rsidDel="00000000" w:rsidR="00000000" w:rsidRPr="00000000">
        <w:rPr>
          <w:rFonts w:ascii="Calibri" w:cs="Calibri" w:eastAsia="Calibri" w:hAnsi="Calibri"/>
          <w:b w:val="1"/>
          <w:color w:val="a64d79"/>
          <w:sz w:val="24"/>
          <w:szCs w:val="24"/>
          <w:rtl w:val="0"/>
        </w:rPr>
        <w:t xml:space="preserve">ACTIVITÉ DE REFEREEING</w:t>
      </w:r>
      <w:r w:rsidDel="00000000" w:rsidR="00000000" w:rsidRPr="00000000">
        <w:rPr>
          <w:rtl w:val="0"/>
        </w:rPr>
      </w:r>
    </w:p>
    <w:p w:rsidR="00000000" w:rsidDel="00000000" w:rsidP="00000000" w:rsidRDefault="00000000" w:rsidRPr="00000000" w14:paraId="0000008F">
      <w:pPr>
        <w:spacing w:after="160" w:line="259" w:lineRule="auto"/>
        <w:rPr>
          <w:rFonts w:ascii="Calibri" w:cs="Calibri" w:eastAsia="Calibri" w:hAnsi="Calibri"/>
          <w:color w:val="1f1f1f"/>
          <w:sz w:val="20"/>
          <w:szCs w:val="20"/>
        </w:rPr>
      </w:pPr>
      <w:r w:rsidDel="00000000" w:rsidR="00000000" w:rsidRPr="00000000">
        <w:rPr>
          <w:rFonts w:ascii="Calibri" w:cs="Calibri" w:eastAsia="Calibri" w:hAnsi="Calibri"/>
          <w:sz w:val="20"/>
          <w:szCs w:val="20"/>
          <w:rtl w:val="0"/>
        </w:rPr>
        <w:t xml:space="preserve"> Regional Studies, Regional Science et </w:t>
      </w:r>
      <w:r w:rsidDel="00000000" w:rsidR="00000000" w:rsidRPr="00000000">
        <w:rPr>
          <w:rFonts w:ascii="Calibri" w:cs="Calibri" w:eastAsia="Calibri" w:hAnsi="Calibri"/>
          <w:color w:val="1f1f1f"/>
          <w:sz w:val="20"/>
          <w:szCs w:val="20"/>
          <w:rtl w:val="0"/>
        </w:rPr>
        <w:t xml:space="preserve">Economics of Innovation and New Technology</w:t>
      </w:r>
    </w:p>
    <w:p w:rsidR="00000000" w:rsidDel="00000000" w:rsidP="00000000" w:rsidRDefault="00000000" w:rsidRPr="00000000" w14:paraId="00000090">
      <w:pPr>
        <w:spacing w:after="160" w:line="259" w:lineRule="auto"/>
        <w:rPr>
          <w:rFonts w:ascii="Times New Roman" w:cs="Times New Roman" w:eastAsia="Times New Roman" w:hAnsi="Times New Roman"/>
          <w:color w:val="1f1f1f"/>
        </w:rPr>
      </w:pPr>
      <w:r w:rsidDel="00000000" w:rsidR="00000000" w:rsidRPr="00000000">
        <w:rPr>
          <w:rtl w:val="0"/>
        </w:rPr>
      </w:r>
    </w:p>
    <w:p w:rsidR="00000000" w:rsidDel="00000000" w:rsidP="00000000" w:rsidRDefault="00000000" w:rsidRPr="00000000" w14:paraId="00000091">
      <w:pPr>
        <w:keepNext w:val="1"/>
        <w:keepLines w:val="1"/>
        <w:widowControl w:val="0"/>
        <w:pBdr>
          <w:bottom w:color="000000" w:space="0" w:sz="4" w:val="single"/>
        </w:pBdr>
        <w:spacing w:after="80" w:line="240" w:lineRule="auto"/>
        <w:rPr>
          <w:rFonts w:ascii="Times New Roman" w:cs="Times New Roman" w:eastAsia="Times New Roman" w:hAnsi="Times New Roman"/>
          <w:color w:val="a64d79"/>
        </w:rPr>
      </w:pPr>
      <w:r w:rsidDel="00000000" w:rsidR="00000000" w:rsidRPr="00000000">
        <w:rPr>
          <w:rFonts w:ascii="Calibri" w:cs="Calibri" w:eastAsia="Calibri" w:hAnsi="Calibri"/>
          <w:b w:val="1"/>
          <w:color w:val="a64d79"/>
          <w:sz w:val="24"/>
          <w:szCs w:val="24"/>
          <w:rtl w:val="0"/>
        </w:rPr>
        <w:t xml:space="preserve">INFORMATIONS PERSONNELLES</w:t>
      </w:r>
      <w:r w:rsidDel="00000000" w:rsidR="00000000" w:rsidRPr="00000000">
        <w:rPr>
          <w:rtl w:val="0"/>
        </w:rPr>
      </w:r>
    </w:p>
    <w:p w:rsidR="00000000" w:rsidDel="00000000" w:rsidP="00000000" w:rsidRDefault="00000000" w:rsidRPr="00000000" w14:paraId="00000092">
      <w:pPr>
        <w:widowControl w:val="0"/>
        <w:spacing w:after="220" w:line="240"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Languages: russe (native) français (courant), anglais (courant), allemand (élémentaire). Nationalité: Russe, Titre de séjour en France Passeport talent chercheur, permis de conduire français catégorie B</w:t>
      </w:r>
      <w:r w:rsidDel="00000000" w:rsidR="00000000" w:rsidRPr="00000000">
        <w:rPr>
          <w:rtl w:val="0"/>
        </w:rPr>
      </w:r>
    </w:p>
    <w:p w:rsidR="00000000" w:rsidDel="00000000" w:rsidP="00000000" w:rsidRDefault="00000000" w:rsidRPr="00000000" w14:paraId="00000093">
      <w:pPr>
        <w:spacing w:after="160" w:line="259" w:lineRule="auto"/>
        <w:rPr>
          <w:rFonts w:ascii="Times New Roman" w:cs="Times New Roman" w:eastAsia="Times New Roman" w:hAnsi="Times New Roman"/>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4" w:val="single"/>
      </w:pBdr>
      <w:spacing w:after="120" w:line="240" w:lineRule="auto"/>
    </w:pPr>
    <w:rPr>
      <w:rFonts w:ascii="Calibri" w:cs="Calibri" w:eastAsia="Calibri" w:hAnsi="Calibri"/>
      <w:b w:val="1"/>
      <w:color w:val="002782"/>
      <w:sz w:val="24"/>
      <w:szCs w:val="24"/>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pBdr>
        <w:bottom w:color="000000" w:space="0" w:sz="4" w:val="single"/>
      </w:pBdr>
      <w:spacing w:after="120" w:line="240" w:lineRule="auto"/>
      <w:outlineLvl w:val="0"/>
    </w:pPr>
    <w:rPr>
      <w:rFonts w:ascii="Calibri" w:cs="Calibri" w:eastAsia="Calibri" w:hAnsi="Calibri"/>
      <w:b w:val="1"/>
      <w:color w:val="002782"/>
      <w:sz w:val="24"/>
      <w:szCs w:val="24"/>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D51A39"/>
    <w:pPr>
      <w:spacing w:line="240" w:lineRule="auto"/>
    </w:pPr>
  </w:style>
  <w:style w:type="character" w:styleId="CommentReference">
    <w:name w:val="annotation reference"/>
    <w:basedOn w:val="DefaultParagraphFont"/>
    <w:uiPriority w:val="99"/>
    <w:semiHidden w:val="1"/>
    <w:unhideWhenUsed w:val="1"/>
    <w:rsid w:val="00D51A39"/>
    <w:rPr>
      <w:sz w:val="16"/>
      <w:szCs w:val="16"/>
    </w:rPr>
  </w:style>
  <w:style w:type="paragraph" w:styleId="CommentText">
    <w:name w:val="annotation text"/>
    <w:basedOn w:val="Normal"/>
    <w:link w:val="CommentTextChar"/>
    <w:uiPriority w:val="99"/>
    <w:unhideWhenUsed w:val="1"/>
    <w:rsid w:val="00D51A39"/>
    <w:pPr>
      <w:spacing w:line="240" w:lineRule="auto"/>
    </w:pPr>
    <w:rPr>
      <w:sz w:val="20"/>
      <w:szCs w:val="20"/>
    </w:rPr>
  </w:style>
  <w:style w:type="character" w:styleId="CommentTextChar" w:customStyle="1">
    <w:name w:val="Comment Text Char"/>
    <w:basedOn w:val="DefaultParagraphFont"/>
    <w:link w:val="CommentText"/>
    <w:uiPriority w:val="99"/>
    <w:rsid w:val="00D51A39"/>
    <w:rPr>
      <w:sz w:val="20"/>
      <w:szCs w:val="20"/>
    </w:rPr>
  </w:style>
  <w:style w:type="paragraph" w:styleId="CommentSubject">
    <w:name w:val="annotation subject"/>
    <w:basedOn w:val="CommentText"/>
    <w:next w:val="CommentText"/>
    <w:link w:val="CommentSubjectChar"/>
    <w:uiPriority w:val="99"/>
    <w:semiHidden w:val="1"/>
    <w:unhideWhenUsed w:val="1"/>
    <w:rsid w:val="00D51A39"/>
    <w:rPr>
      <w:b w:val="1"/>
      <w:bCs w:val="1"/>
    </w:rPr>
  </w:style>
  <w:style w:type="character" w:styleId="CommentSubjectChar" w:customStyle="1">
    <w:name w:val="Comment Subject Char"/>
    <w:basedOn w:val="CommentTextChar"/>
    <w:link w:val="CommentSubject"/>
    <w:uiPriority w:val="99"/>
    <w:semiHidden w:val="1"/>
    <w:rsid w:val="00D51A39"/>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hse.ru/en/" TargetMode="External"/><Relationship Id="rId10" Type="http://schemas.openxmlformats.org/officeDocument/2006/relationships/hyperlink" Target="https://www.hse.ru/en/" TargetMode="External"/><Relationship Id="rId13" Type="http://schemas.openxmlformats.org/officeDocument/2006/relationships/hyperlink" Target="https://www.tandfonline.com/doi/full/10.1080/21681376.2021.1900744#:~:text=The%20results%20of%20the%20analysis,of%20innovation%20output%2C%20and%20the" TargetMode="External"/><Relationship Id="rId12" Type="http://schemas.openxmlformats.org/officeDocument/2006/relationships/hyperlink" Target="https://www.inderscience.com/info/inarticle.php?artid=1355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nepa.ru/" TargetMode="External"/><Relationship Id="rId15" Type="http://schemas.openxmlformats.org/officeDocument/2006/relationships/hyperlink" Target="https://vovr.elpub.ru/jour/article/view/2259/1512" TargetMode="External"/><Relationship Id="rId14" Type="http://schemas.openxmlformats.org/officeDocument/2006/relationships/hyperlink" Target="https://www.inderscienceonline.com/doi/pdf/10.1504/IJEPEE.2019.104635" TargetMode="External"/><Relationship Id="rId17" Type="http://schemas.openxmlformats.org/officeDocument/2006/relationships/hyperlink" Target="https://www.labirint.ru/books/845495/" TargetMode="External"/><Relationship Id="rId16" Type="http://schemas.openxmlformats.org/officeDocument/2006/relationships/hyperlink" Target="https://elibrary.ru/item.asp?id=42840320" TargetMode="External"/><Relationship Id="rId5" Type="http://schemas.openxmlformats.org/officeDocument/2006/relationships/styles" Target="styles.xml"/><Relationship Id="rId19" Type="http://schemas.openxmlformats.org/officeDocument/2006/relationships/hyperlink" Target="https://www.labirint.ru/books/808794/" TargetMode="External"/><Relationship Id="rId6" Type="http://schemas.openxmlformats.org/officeDocument/2006/relationships/customXml" Target="../customXML/item1.xml"/><Relationship Id="rId18" Type="http://schemas.openxmlformats.org/officeDocument/2006/relationships/hyperlink" Target="https://www.labirint.ru/books/760392/" TargetMode="External"/><Relationship Id="rId7" Type="http://schemas.openxmlformats.org/officeDocument/2006/relationships/hyperlink" Target="mailto:valentinateslenko@gmail.com" TargetMode="External"/><Relationship Id="rId8" Type="http://schemas.openxmlformats.org/officeDocument/2006/relationships/hyperlink" Target="https://www.ranep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v2PuyZBh30pEpuS/f7LRVo66g==">CgMxLjAyDmguZzVvZDJ5dzBocTM5MgloLjMwajB6bGwyCWguMWZvYjl0ZTIJaC4zem55c2g3MgloLjJldDkycDAyCGgudHlqY3d0OABqRwo2c3VnZ2VzdElkSW1wb3J0YzhhMTU4YTEtMjJhMS00ZDI1LTk3NTUtNTJkNGVlNTJmZmJjXzgxEg1QaXRvbiwgU29waGllakgKN3N1Z2dlc3RJZEltcG9ydGM4YTE1OGExLTIyYTEtNGQyNS05NzU1LTUyZDRlZTUyZmZiY18xMjMSDVBpdG9uLCBTb3BoaWVqRwo2c3VnZ2VzdElkSW1wb3J0YzhhMTU4YTEtMjJhMS00ZDI1LTk3NTUtNTJkNGVlNTJmZmJjXzQzEg1QaXRvbiwgU29waGllakcKNnN1Z2dlc3RJZEltcG9ydGM4YTE1OGExLTIyYTEtNGQyNS05NzU1LTUyZDRlZTUyZmZiY182OBINUGl0b24sIFNvcGhpZWpHCjZzdWdnZXN0SWRJbXBvcnRjOGExNThhMS0yMmExLTRkMjUtOTc1NS01MmQ0ZWU1MmZmYmNfNjYSDVBpdG9uLCBTb3BoaWVqRwo2c3VnZ2VzdElkSW1wb3J0YzhhMTU4YTEtMjJhMS00ZDI1LTk3NTUtNTJkNGVlNTJmZmJjXzIyEg1QaXRvbiwgU29waGllakYKNXN1Z2dlc3RJZEltcG9ydGM4YTE1OGExLTIyYTEtNGQyNS05NzU1LTUyZDRlZTUyZmZiY184Eg1QaXRvbiwgU29waGllakcKNnN1Z2dlc3RJZEltcG9ydGM4YTE1OGExLTIyYTEtNGQyNS05NzU1LTUyZDRlZTUyZmZiY18yNxINUGl0b24sIFNvcGhpZWpHCjZzdWdnZXN0SWRJbXBvcnRjOGExNThhMS0yMmExLTRkMjUtOTc1NS01MmQ0ZWU1MmZmYmNfNDISDVBpdG9uLCBTb3BoaWVqRwo2c3VnZ2VzdElkSW1wb3J0YzhhMTU4YTEtMjJhMS00ZDI1LTk3NTUtNTJkNGVlNTJmZmJjXzU1Eg1QaXRvbiwgU29waGllakcKNnN1Z2dlc3RJZEltcG9ydGM4YTE1OGExLTIyYTEtNGQyNS05NzU1LTUyZDRlZTUyZmZiY18xMhINUGl0b24sIFNvcGhpZWpHCjZzdWdnZXN0SWRJbXBvcnRjOGExNThhMS0yMmExLTRkMjUtOTc1NS01MmQ0ZWU1MmZmYmNfNDkSDVBpdG9uLCBTb3BoaWVqSAo3c3VnZ2VzdElkSW1wb3J0YzhhMTU4YTEtMjJhMS00ZDI1LTk3NTUtNTJkNGVlNTJmZmJjXzEwNBINUGl0b24sIFNvcGhpZWpHCjZzdWdnZXN0SWRJbXBvcnRjOGExNThhMS0yMmExLTRkMjUtOTc1NS01MmQ0ZWU1MmZmYmNfNDQSDVBpdG9uLCBTb3BoaWVqRwo2c3VnZ2VzdElkSW1wb3J0YzhhMTU4YTEtMjJhMS00ZDI1LTk3NTUtNTJkNGVlNTJmZmJjXzg3Eg1QaXRvbiwgU29waGllakcKNnN1Z2dlc3RJZEltcG9ydGM4YTE1OGExLTIyYTEtNGQyNS05NzU1LTUyZDRlZTUyZmZiY182MhINUGl0b24sIFNvcGhpZWpICjdzdWdnZXN0SWRJbXBvcnRjOGExNThhMS0yMmExLTRkMjUtOTc1NS01MmQ0ZWU1MmZmYmNfMTAwEg1QaXRvbiwgU29waGllakcKNnN1Z2dlc3RJZEltcG9ydGM4YTE1OGExLTIyYTEtNGQyNS05NzU1LTUyZDRlZTUyZmZiY182MBINUGl0b24sIFNvcGhpZWpHCjZzdWdnZXN0SWRJbXBvcnRjOGExNThhMS0yMmExLTRkMjUtOTc1NS01MmQ0ZWU1MmZmYmNfMzUSDVBpdG9uLCBTb3BoaWVqRwo2c3VnZ2VzdElkSW1wb3J0YzhhMTU4YTEtMjJhMS00ZDI1LTk3NTUtNTJkNGVlNTJmZmJjXzgyEg1QaXRvbiwgU29waGllakgKN3N1Z2dlc3RJZEltcG9ydGM4YTE1OGExLTIyYTEtNGQyNS05NzU1LTUyZDRlZTUyZmZiY18xMTQSDVBpdG9uLCBTb3BoaWVqRgo1c3VnZ2VzdElkSW1wb3J0YzhhMTU4YTEtMjJhMS00ZDI1LTk3NTUtNTJkNGVlNTJmZmJjXzcSDVBpdG9uLCBTb3BoaWVqRwo2c3VnZ2VzdElkSW1wb3J0YzhhMTU4YTEtMjJhMS00ZDI1LTk3NTUtNTJkNGVlNTJmZmJjXzU5Eg1QaXRvbiwgU29waGllakcKNnN1Z2dlc3RJZEltcG9ydGM4YTE1OGExLTIyYTEtNGQyNS05NzU1LTUyZDRlZTUyZmZiY18yNRINUGl0b24sIFNvcGhpZWpGCjVzdWdnZXN0SWRJbXBvcnRjOGExNThhMS0yMmExLTRkMjUtOTc1NS01MmQ0ZWU1MmZmYmNfMhINUGl0b24sIFNvcGhpZWpHCjZzdWdnZXN0SWRJbXBvcnRjOGExNThhMS0yMmExLTRkMjUtOTc1NS01MmQ0ZWU1MmZmYmNfMzISDVBpdG9uLCBTb3BoaWVqRgo1c3VnZ2VzdElkSW1wb3J0YzhhMTU4YTEtMjJhMS00ZDI1LTk3NTUtNTJkNGVlNTJmZmJjXzESDVBpdG9uLCBTb3BoaWVqRwo2c3VnZ2VzdElkSW1wb3J0YzhhMTU4YTEtMjJhMS00ZDI1LTk3NTUtNTJkNGVlNTJmZmJjXzkwEg1QaXRvbiwgU29waGllakcKNnN1Z2dlc3RJZEltcG9ydGM4YTE1OGExLTIyYTEtNGQyNS05NzU1LTUyZDRlZTUyZmZiY185MhINUGl0b24sIFNvcGhpZWpHCjZzdWdnZXN0SWRJbXBvcnRjOGExNThhMS0yMmExLTRkMjUtOTc1NS01MmQ0ZWU1MmZmYmNfNjUSDVBpdG9uLCBTb3BoaWVqSAo3c3VnZ2VzdElkSW1wb3J0YzhhMTU4YTEtMjJhMS00ZDI1LTk3NTUtNTJkNGVlNTJmZmJjXzEwNxINUGl0b24sIFNvcGhpZWpHCjZzdWdnZXN0SWRJbXBvcnRjOGExNThhMS0yMmExLTRkMjUtOTc1NS01MmQ0ZWU1MmZmYmNfODQSDVBpdG9uLCBTb3BoaWVqRwo2c3VnZ2VzdElkSW1wb3J0YzhhMTU4YTEtMjJhMS00ZDI1LTk3NTUtNTJkNGVlNTJmZmJjXzM2Eg1QaXRvbiwgU29waGllakgKN3N1Z2dlc3RJZEltcG9ydGM4YTE1OGExLTIyYTEtNGQyNS05NzU1LTUyZDRlZTUyZmZiY18xMTgSDVBpdG9uLCBTb3BoaWVqRwo2c3VnZ2VzdElkSW1wb3J0YzhhMTU4YTEtMjJhMS00ZDI1LTk3NTUtNTJkNGVlNTJmZmJjXzkxEg1QaXRvbiwgU29waGllakcKNnN1Z2dlc3RJZEltcG9ydGM4YTE1OGExLTIyYTEtNGQyNS05NzU1LTUyZDRlZTUyZmZiY183ORINUGl0b24sIFNvcGhpZWpHCjZzdWdnZXN0SWRJbXBvcnRjOGExNThhMS0yMmExLTRkMjUtOTc1NS01MmQ0ZWU1MmZmYmNfNDESDVBpdG9uLCBTb3BoaWVqRwo2c3VnZ2VzdElkSW1wb3J0YzhhMTU4YTEtMjJhMS00ZDI1LTk3NTUtNTJkNGVlNTJmZmJjXzUxEg1QaXRvbiwgU29waGllakcKNnN1Z2dlc3RJZEltcG9ydGM4YTE1OGExLTIyYTEtNGQyNS05NzU1LTUyZDRlZTUyZmZiY183MxINUGl0b24sIFNvcGhpZWpHCjZzdWdnZXN0SWRJbXBvcnRjOGExNThhMS0yMmExLTRkMjUtOTc1NS01MmQ0ZWU1MmZmYmNfMjkSDVBpdG9uLCBTb3BoaWVqSAo3c3VnZ2VzdElkSW1wb3J0YzhhMTU4YTEtMjJhMS00ZDI1LTk3NTUtNTJkNGVlNTJmZmJjXzEyMhINUGl0b24sIFNvcGhpZWpHCjZzdWdnZXN0SWRJbXBvcnRjOGExNThhMS0yMmExLTRkMjUtOTc1NS01MmQ0ZWU1MmZmYmNfMTUSDVBpdG9uLCBTb3BoaWVqRwo2c3VnZ2VzdElkSW1wb3J0YzhhMTU4YTEtMjJhMS00ZDI1LTk3NTUtNTJkNGVlNTJmZmJjXzE4Eg1QaXRvbiwgU29waGllakcKNnN1Z2dlc3RJZEltcG9ydGM4YTE1OGExLTIyYTEtNGQyNS05NzU1LTUyZDRlZTUyZmZiY18xMBINUGl0b24sIFNvcGhpZXIhMVk2T3hhNGotd2xUUDJrVGlfNGlTd1hPNl9YUEZqaT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574756751</vt:lpwstr>
  </property>
  <property fmtid="{D5CDD505-2E9C-101B-9397-08002B2CF9AE}" pid="3" name="_NewReviewCycle">
    <vt:lpwstr>_NewReviewCycle</vt:lpwstr>
  </property>
  <property fmtid="{D5CDD505-2E9C-101B-9397-08002B2CF9AE}" pid="4" name="_EmailSubject">
    <vt:lpwstr>[EXTERNAL] Mentorat AFSE WinE</vt:lpwstr>
  </property>
  <property fmtid="{D5CDD505-2E9C-101B-9397-08002B2CF9AE}" pid="5" name="_AuthorEmail">
    <vt:lpwstr>Sophie.Piton@bankofengland.co.uk</vt:lpwstr>
  </property>
  <property fmtid="{D5CDD505-2E9C-101B-9397-08002B2CF9AE}" pid="6" name="_AuthorEmailDisplayName">
    <vt:lpwstr>Piton, Sophie</vt:lpwstr>
  </property>
</Properties>
</file>